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5266690" cy="7686040"/>
            <wp:effectExtent l="0" t="0" r="10160" b="1016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4"/>
                    <a:stretch>
                      <a:fillRect/>
                    </a:stretch>
                  </pic:blipFill>
                  <pic:spPr>
                    <a:xfrm>
                      <a:off x="0" y="0"/>
                      <a:ext cx="5266690" cy="76860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情绪疗愈：林文采情绪疏放18讲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林文采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"https://book.douban.com/press/2180"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上海社会科学院出版社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9787552042689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情绪稳定，是成年人最好的修养，也是人生走向成熟、轻盈的第一步。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不要让情绪内耗，毁掉你的生活与人生。如果你——►情绪总是莫名地一点就爆；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想发泄掉不良情绪又不知道从哪里入手；►过往的心理伤痛时常被触发，却不知道如何面对；►明明做得很不错，却总觉得自己还不够好……那么，这本《情绪疗愈》正是为你而来。在本书中，林文采博士从心理学专业和诸多案例出发，生动而深入地阐述了情绪能量的身心原理、四大情绪疏放法和两大深层情绪处理法。你将读到——如何释放掉不良情绪？怎么疗愈原生家庭的伤害？如何处理生命中的重大创伤？怎样才能让自己更有价值感和安全感？跟着步骤来，你会逐步摆脱情绪难题的困扰，遇见一个崭新的、神采奕奕的自己！</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引 言 做自己情绪的主人　　/ </w:t>
      </w:r>
      <w:r>
        <w:rPr>
          <w:rFonts w:hint="eastAsia" w:asciiTheme="minorEastAsia" w:hAnsiTheme="minorEastAsia" w:cstheme="minorEastAsia"/>
          <w:b w:val="0"/>
          <w:i w:val="0"/>
          <w:caps w:val="0"/>
          <w:color w:val="auto"/>
          <w:spacing w:val="0"/>
          <w:kern w:val="0"/>
          <w:sz w:val="24"/>
          <w:szCs w:val="24"/>
          <w:shd w:val="clear" w:fill="FFFFFF"/>
          <w:lang w:val="en-US" w:eastAsia="zh-CN" w:bidi="ar"/>
        </w:rPr>
        <w:t>001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第一部分 情绪管理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 讲 舒服情绪的能量　　/ 003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第2 讲 不舒服情绪的能量　　/ 012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第3 讲 情绪平衡与生命力　　/ 021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第4 讲 疏放情绪的方法之一：表达法　　/ 029</w:t>
      </w: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211185"/>
            <wp:effectExtent l="0" t="0" r="3810" b="1841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5"/>
                    <a:stretch>
                      <a:fillRect/>
                    </a:stretch>
                  </pic:blipFill>
                  <pic:spPr>
                    <a:xfrm>
                      <a:off x="0" y="0"/>
                      <a:ext cx="5273040" cy="821118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女性心理学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"https://book.douban.com/author/4535071"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 卡伦·霍尼</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"https://book.douban.com/press/2723"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上海三联书店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ISBN：9787542685261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49.80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女性心理学》是卡伦·霍尼最重要的心理学著作之一。本书集中反映了霍尼女性心理学研究思想的发展演变。与弗洛伊德等男性心理学家不同的是，作者将多年的研究经验与自身、家人、朋友中的女性生活体验相结合，对女性的心理进行了全面深入的研究，并将之呈现给广大读者。书中详细介绍了女性在毕生发展的不同阶段遇到的心理问题，并给出了相应的应对策略。本书不仅是心理学中女性研究的里程碑式作品，还是广大女性了解自己、男性了解女性的重要作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 女性阉割情结源起何处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 对女性角色的拒绝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 受压抑的女性气质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 关于一夫一妻制观念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五 经前焦虑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六 论两性之间的不信任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七 关于婚姻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八 畏惧女性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九 认为阴道不存在的问题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十 心理因素之于女性性功能失调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十一 母性本能中的冲突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十二 太过看重爱情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637145"/>
            <wp:effectExtent l="0" t="0" r="10160" b="190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6"/>
                    <a:stretch>
                      <a:fillRect/>
                    </a:stretch>
                  </pic:blipFill>
                  <pic:spPr>
                    <a:xfrm>
                      <a:off x="0" y="0"/>
                      <a:ext cx="5266690" cy="763714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eastAsia" w:asciiTheme="minorHAnsi" w:hAnsiTheme="minorHAnsi" w:eastAsiaTheme="minorEastAsia" w:cstheme="minorBidi"/>
          <w:b w:val="0"/>
          <w:bCs w:val="0"/>
          <w:kern w:val="0"/>
          <w:sz w:val="24"/>
          <w:szCs w:val="24"/>
          <w:lang w:val="en-US" w:eastAsia="zh-CN" w:bidi="ar"/>
        </w:rPr>
        <w:t>书名：</w:t>
      </w:r>
      <w:r>
        <w:rPr>
          <w:rFonts w:hint="default" w:asciiTheme="minorHAnsi" w:hAnsiTheme="minorHAnsi" w:eastAsiaTheme="minorEastAsia" w:cstheme="minorBidi"/>
          <w:b w:val="0"/>
          <w:bCs w:val="0"/>
          <w:kern w:val="0"/>
          <w:sz w:val="24"/>
          <w:szCs w:val="24"/>
          <w:lang w:val="en-US" w:eastAsia="zh-CN" w:bidi="ar"/>
        </w:rPr>
        <w:t>美学意识形态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作者： </w:t>
      </w:r>
      <w:r>
        <w:rPr>
          <w:rFonts w:hint="default" w:asciiTheme="minorHAnsi" w:hAnsiTheme="minorHAnsi" w:eastAsiaTheme="minorEastAsia" w:cstheme="minorBidi"/>
          <w:b w:val="0"/>
          <w:bCs w:val="0"/>
          <w:kern w:val="0"/>
          <w:sz w:val="24"/>
          <w:szCs w:val="24"/>
          <w:lang w:val="en-US" w:eastAsia="zh-CN" w:bidi="ar"/>
        </w:rPr>
        <w:fldChar w:fldCharType="begin"/>
      </w:r>
      <w:r>
        <w:rPr>
          <w:rFonts w:hint="default" w:asciiTheme="minorHAnsi" w:hAnsiTheme="minorHAnsi" w:eastAsiaTheme="minorEastAsia" w:cstheme="minorBidi"/>
          <w:b w:val="0"/>
          <w:bCs w:val="0"/>
          <w:kern w:val="0"/>
          <w:sz w:val="24"/>
          <w:szCs w:val="24"/>
          <w:lang w:val="en-US" w:eastAsia="zh-CN" w:bidi="ar"/>
        </w:rPr>
        <w:instrText xml:space="preserve"> HYPERLINK "https://book.douban.com/author/4579102" </w:instrText>
      </w:r>
      <w:r>
        <w:rPr>
          <w:rFonts w:hint="default" w:asciiTheme="minorHAnsi" w:hAnsiTheme="minorHAnsi" w:eastAsiaTheme="minorEastAsia" w:cstheme="minorBidi"/>
          <w:b w:val="0"/>
          <w:bCs w:val="0"/>
          <w:kern w:val="0"/>
          <w:sz w:val="24"/>
          <w:szCs w:val="24"/>
          <w:lang w:val="en-US" w:eastAsia="zh-CN" w:bidi="ar"/>
        </w:rPr>
        <w:fldChar w:fldCharType="separate"/>
      </w:r>
      <w:r>
        <w:rPr>
          <w:rFonts w:hint="default" w:asciiTheme="minorHAnsi" w:hAnsiTheme="minorHAnsi" w:eastAsiaTheme="minorEastAsia" w:cstheme="minorBidi"/>
          <w:b w:val="0"/>
          <w:bCs w:val="0"/>
          <w:kern w:val="0"/>
          <w:sz w:val="24"/>
          <w:szCs w:val="24"/>
          <w:lang w:val="en-US" w:eastAsia="zh-CN" w:bidi="ar"/>
        </w:rPr>
        <w:t>[比] 保罗·德曼</w:t>
      </w:r>
      <w:r>
        <w:rPr>
          <w:rFonts w:hint="default" w:asciiTheme="minorHAnsi" w:hAnsiTheme="minorHAnsi" w:eastAsiaTheme="minorEastAsia" w:cstheme="minorBidi"/>
          <w:b w:val="0"/>
          <w:bCs w:val="0"/>
          <w:kern w:val="0"/>
          <w:sz w:val="24"/>
          <w:szCs w:val="24"/>
          <w:lang w:val="en-US" w:eastAsia="zh-CN" w:bidi="ar"/>
        </w:rPr>
        <w:fldChar w:fldCharType="end"/>
      </w:r>
      <w:r>
        <w:rPr>
          <w:rFonts w:hint="default" w:asciiTheme="minorHAnsi" w:hAnsiTheme="minorHAnsi" w:eastAsiaTheme="minorEastAsia" w:cstheme="minorBidi"/>
          <w:b w:val="0"/>
          <w:bCs w:val="0"/>
          <w:kern w:val="0"/>
          <w:sz w:val="24"/>
          <w:szCs w:val="24"/>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出版社：</w:t>
      </w:r>
      <w:r>
        <w:rPr>
          <w:rFonts w:hint="eastAsia" w:asciiTheme="minorHAnsi" w:hAnsiTheme="minorHAnsi" w:eastAsiaTheme="minorEastAsia" w:cstheme="minorBidi"/>
          <w:b w:val="0"/>
          <w:bCs w:val="0"/>
          <w:kern w:val="0"/>
          <w:sz w:val="24"/>
          <w:szCs w:val="24"/>
          <w:lang w:val="en-US" w:eastAsia="zh-CN" w:bidi="ar"/>
        </w:rPr>
        <w:fldChar w:fldCharType="begin"/>
      </w:r>
      <w:r>
        <w:rPr>
          <w:rFonts w:hint="eastAsia" w:asciiTheme="minorHAnsi" w:hAnsiTheme="minorHAnsi" w:eastAsiaTheme="minorEastAsia" w:cstheme="minorBidi"/>
          <w:b w:val="0"/>
          <w:bCs w:val="0"/>
          <w:kern w:val="0"/>
          <w:sz w:val="24"/>
          <w:szCs w:val="24"/>
          <w:lang w:val="en-US" w:eastAsia="zh-CN" w:bidi="ar"/>
        </w:rPr>
        <w:instrText xml:space="preserve"> HYPERLINK "https://book.jd.com/publish/%E5%AE%89%E5%BE%BD%E5%B8%88%E8%8C%83%E5%A4%A7%E5%AD%A6%E5%87%BA%E7%89%88%E7%A4%BE_1.html" \o "安徽师范大学出版社" \t "https://item.jd.com/_blank" </w:instrText>
      </w:r>
      <w:r>
        <w:rPr>
          <w:rFonts w:hint="eastAsia" w:asciiTheme="minorHAnsi" w:hAnsiTheme="minorHAnsi" w:eastAsiaTheme="minorEastAsia" w:cstheme="minorBidi"/>
          <w:b w:val="0"/>
          <w:bCs w:val="0"/>
          <w:kern w:val="0"/>
          <w:sz w:val="24"/>
          <w:szCs w:val="24"/>
          <w:lang w:val="en-US" w:eastAsia="zh-CN" w:bidi="ar"/>
        </w:rPr>
        <w:fldChar w:fldCharType="separate"/>
      </w:r>
      <w:r>
        <w:rPr>
          <w:rFonts w:hint="eastAsia" w:asciiTheme="minorHAnsi" w:hAnsiTheme="minorHAnsi" w:eastAsiaTheme="minorEastAsia" w:cstheme="minorBidi"/>
          <w:b w:val="0"/>
          <w:bCs w:val="0"/>
          <w:kern w:val="0"/>
          <w:sz w:val="24"/>
          <w:szCs w:val="24"/>
          <w:lang w:val="en-US" w:eastAsia="zh-CN" w:bidi="ar"/>
        </w:rPr>
        <w:t>上海人民出版社</w:t>
      </w:r>
      <w:r>
        <w:rPr>
          <w:rFonts w:hint="eastAsia" w:asciiTheme="minorHAnsi" w:hAnsiTheme="minorHAnsi" w:eastAsiaTheme="minorEastAsia" w:cstheme="minorBidi"/>
          <w:b w:val="0"/>
          <w:bCs w:val="0"/>
          <w:kern w:val="0"/>
          <w:sz w:val="24"/>
          <w:szCs w:val="24"/>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出版日期：</w:t>
      </w:r>
      <w:r>
        <w:rPr>
          <w:rFonts w:hint="eastAsia" w:asciiTheme="minorHAnsi" w:hAnsiTheme="minorHAnsi" w:eastAsiaTheme="minorEastAsia" w:cstheme="minorBidi"/>
          <w:b w:val="0"/>
          <w:bCs w:val="0"/>
          <w:kern w:val="0"/>
          <w:sz w:val="24"/>
          <w:szCs w:val="24"/>
          <w:lang w:val="en-US" w:eastAsia="zh-CN" w:bidi="ar"/>
        </w:rPr>
        <w:t>2024-09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ISBN：</w:t>
      </w:r>
      <w:r>
        <w:rPr>
          <w:rFonts w:hint="eastAsia" w:asciiTheme="minorHAnsi" w:hAnsiTheme="minorHAnsi" w:eastAsiaTheme="minorEastAsia" w:cstheme="minorBidi"/>
          <w:b w:val="0"/>
          <w:bCs w:val="0"/>
          <w:kern w:val="0"/>
          <w:sz w:val="24"/>
          <w:szCs w:val="24"/>
          <w:lang w:val="en-US" w:eastAsia="zh-CN" w:bidi="ar"/>
        </w:rPr>
        <w:t>9787208189997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页码：</w:t>
      </w:r>
      <w:r>
        <w:rPr>
          <w:rFonts w:hint="eastAsia" w:asciiTheme="minorHAnsi" w:hAnsiTheme="minorHAnsi" w:eastAsiaTheme="minorEastAsia" w:cstheme="minorBidi"/>
          <w:b w:val="0"/>
          <w:bCs w:val="0"/>
          <w:kern w:val="0"/>
          <w:sz w:val="24"/>
          <w:szCs w:val="24"/>
          <w:lang w:val="en-US" w:eastAsia="zh-CN" w:bidi="ar"/>
        </w:rPr>
        <w:t>379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定价</w:t>
      </w:r>
      <w:r>
        <w:rPr>
          <w:rFonts w:hint="eastAsia" w:asciiTheme="minorHAnsi" w:hAnsiTheme="minorHAnsi" w:eastAsiaTheme="minorEastAsia" w:cstheme="minorBidi"/>
          <w:b w:val="0"/>
          <w:bCs w:val="0"/>
          <w:kern w:val="0"/>
          <w:sz w:val="24"/>
          <w:szCs w:val="24"/>
          <w:lang w:val="en-US" w:eastAsia="zh-CN" w:bidi="ar"/>
        </w:rPr>
        <w:t>78</w:t>
      </w:r>
      <w:r>
        <w:rPr>
          <w:rFonts w:hint="default" w:asciiTheme="minorHAnsi" w:hAnsiTheme="minorHAnsi" w:eastAsiaTheme="minorEastAsia" w:cstheme="minorBidi"/>
          <w:b w:val="0"/>
          <w:bCs w:val="0"/>
          <w:kern w:val="0"/>
          <w:sz w:val="24"/>
          <w:szCs w:val="24"/>
          <w:lang w:val="en-US" w:eastAsia="zh-CN" w:bidi="ar"/>
        </w:rPr>
        <w:t>.</w:t>
      </w:r>
      <w:r>
        <w:rPr>
          <w:rFonts w:hint="eastAsia" w:asciiTheme="minorHAnsi" w:hAnsiTheme="minorHAnsi" w:eastAsiaTheme="minorEastAsia" w:cstheme="minorBidi"/>
          <w:b w:val="0"/>
          <w:bCs w:val="0"/>
          <w:kern w:val="0"/>
          <w:sz w:val="24"/>
          <w:szCs w:val="24"/>
          <w:lang w:val="en-US" w:eastAsia="zh-CN" w:bidi="ar"/>
        </w:rPr>
        <w:t>00</w:t>
      </w:r>
      <w:r>
        <w:rPr>
          <w:rFonts w:hint="default" w:asciiTheme="minorHAnsi" w:hAnsiTheme="minorHAnsi" w:eastAsiaTheme="minorEastAsia" w:cstheme="minorBidi"/>
          <w:b w:val="0"/>
          <w:bCs w:val="0"/>
          <w:kern w:val="0"/>
          <w:sz w:val="24"/>
          <w:szCs w:val="24"/>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装帧：</w:t>
      </w:r>
      <w:r>
        <w:rPr>
          <w:rFonts w:hint="eastAsia" w:asciiTheme="minorHAnsi" w:hAnsiTheme="minorHAnsi" w:eastAsiaTheme="minorEastAsia" w:cstheme="minorBidi"/>
          <w:b w:val="0"/>
          <w:bCs w:val="0"/>
          <w:kern w:val="0"/>
          <w:sz w:val="24"/>
          <w:szCs w:val="24"/>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开本：</w:t>
      </w:r>
      <w:r>
        <w:rPr>
          <w:rFonts w:hint="eastAsia" w:cstheme="minorBidi"/>
          <w:b w:val="0"/>
          <w:bCs w:val="0"/>
          <w:kern w:val="0"/>
          <w:sz w:val="24"/>
          <w:szCs w:val="24"/>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美学意识形态》是德曼生命中最后几年之沉思的结晶，也是德曼的哲学、政治和美学思想最集中的表达，其中许多文章之前从未以任何形式出版过，包括关于康德的唯物论、康德与席勒的关系以及论反讽概念的文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这部著作或许是继阿尔都塞之后，对“意识形态”问题进行的最具挑战性、最严肃、最重要的重新思考。在这部雄心勃勃的著作中，德曼运用“批判—语言分析”的方法和“修辞阅读”的策略，通过对欧陆哲学重要文本的细读，揭示出美学被意识形态化的历史，并对意识形态的运作方式给出了新的解释，由此扩充了马克思主义的意识形态观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导论  指称的讽寓 / 安杰伊· 沃明斯基 _1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隐喻认识论 _52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帕斯卡的说服讽寓 _84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康德的现象性与物质性 _114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黑格尔《美学》中的符号与象征 _148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黑格尔论崇高 _174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康德的唯物论 _200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康德与席勒 _217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论反讽概念 _271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对雷蒙德· 戈伊斯的回应 _309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02513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7"/>
                    <a:stretch>
                      <a:fillRect/>
                    </a:stretch>
                  </pic:blipFill>
                  <pic:spPr>
                    <a:xfrm>
                      <a:off x="0" y="0"/>
                      <a:ext cx="5273040" cy="802513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bookmarkStart w:id="0" w:name="OLE_LINK1"/>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半小时读懂新质生产力</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交通运输部科学研究院 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fldChar w:fldCharType="begin"/>
      </w:r>
      <w:r>
        <w:rPr>
          <w:rFonts w:hint="eastAsia" w:asciiTheme="minorHAnsi" w:hAnsiTheme="minorHAnsi" w:eastAsiaTheme="minorEastAsia" w:cstheme="minorBidi"/>
          <w:b w:val="0"/>
          <w:kern w:val="0"/>
          <w:sz w:val="24"/>
          <w:szCs w:val="24"/>
          <w:lang w:val="en-US" w:eastAsia="zh-CN" w:bidi="ar"/>
        </w:rPr>
        <w:instrText xml:space="preserve"> HYPERLINK "https://book.douban.com/press/2768" </w:instrText>
      </w:r>
      <w:r>
        <w:rPr>
          <w:rFonts w:hint="eastAsia" w:asciiTheme="minorHAnsi" w:hAnsiTheme="minorHAnsi" w:eastAsiaTheme="minorEastAsia" w:cstheme="minorBidi"/>
          <w:b w:val="0"/>
          <w:kern w:val="0"/>
          <w:sz w:val="24"/>
          <w:szCs w:val="24"/>
          <w:lang w:val="en-US" w:eastAsia="zh-CN" w:bidi="ar"/>
        </w:rPr>
        <w:fldChar w:fldCharType="separate"/>
      </w:r>
      <w:r>
        <w:rPr>
          <w:rFonts w:hint="eastAsia" w:asciiTheme="minorHAnsi" w:hAnsiTheme="minorHAnsi" w:eastAsiaTheme="minorEastAsia" w:cstheme="minorBidi"/>
          <w:b w:val="0"/>
          <w:kern w:val="0"/>
          <w:sz w:val="24"/>
          <w:szCs w:val="24"/>
          <w:lang w:val="en-US" w:eastAsia="zh-CN" w:bidi="ar"/>
        </w:rPr>
        <w:t>人民交通</w:t>
      </w: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end"/>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2024-08</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9787114196690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80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45</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90" w:beforeAutospacing="0" w:after="0" w:afterAutospacing="0" w:line="210" w:lineRule="atLeast"/>
        <w:ind w:left="0"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ascii="Verdana" w:hAnsi="Verdana" w:eastAsia="Verdana" w:cs="Verdana"/>
          <w:i w:val="0"/>
          <w:iCs w:val="0"/>
          <w:caps w:val="0"/>
          <w:color w:val="656565"/>
          <w:spacing w:val="0"/>
          <w:sz w:val="21"/>
          <w:szCs w:val="21"/>
          <w:shd w:val="clear" w:fill="FFFFFF"/>
        </w:rPr>
        <w:t>发展新质生产力是推动交通运输高质量发展的内在要求和重要着力点。本书聚焦交通运输行业关切话题，从认识新质生产力、科技创新推动新质生产力、产业创新推动新质生产力、体制机制创新推动新质生产力和人才工作机制创新推动新质生产力五个维度，以问答形式，严谨而生动地阐释了新质生产力的科学内涵，是交通运输行业有关新质生产力的近期新研究成果。</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本书可供交通运输行业从业人员学习使用，也可作为相关专业院校师生参考用书。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Verdana" w:hAnsi="Verdana" w:eastAsia="Verdana" w:cs="Verdana"/>
          <w:i w:val="0"/>
          <w:iCs w:val="0"/>
          <w:caps w:val="0"/>
          <w:color w:val="656565"/>
          <w:spacing w:val="0"/>
          <w:sz w:val="21"/>
          <w:szCs w:val="21"/>
          <w:shd w:val="clear" w:fill="FFFFFF"/>
        </w:rPr>
        <w:t>第1章 认识新质生产力01</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01新质生产力是什么？02</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02如何提高全要素生产率？04</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03为什么要加快形成新质生产力？06</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04战略性新兴产业是什么？08</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05未来产业是什么？10</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06如何加快形成新质生产力？12</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第2章 科技创新推动新质生产力15</w:t>
      </w:r>
      <w:r>
        <w:rPr>
          <w:rFonts w:hint="default" w:ascii="Verdana" w:hAnsi="Verdana" w:eastAsia="Verdana" w:cs="Verdana"/>
          <w:i w:val="0"/>
          <w:iCs w:val="0"/>
          <w:caps w:val="0"/>
          <w:color w:val="656565"/>
          <w:spacing w:val="0"/>
          <w:sz w:val="21"/>
          <w:szCs w:val="21"/>
          <w:bdr w:val="none" w:color="auto" w:sz="0" w:space="0"/>
          <w:shd w:val="clear" w:fill="FFFFFF"/>
        </w:rPr>
        <w:br w:type="textWrapping"/>
      </w:r>
      <w:r>
        <w:rPr>
          <w:rFonts w:hint="default" w:ascii="Verdana" w:hAnsi="Verdana" w:eastAsia="Verdana" w:cs="Verdana"/>
          <w:i w:val="0"/>
          <w:iCs w:val="0"/>
          <w:caps w:val="0"/>
          <w:color w:val="656565"/>
          <w:spacing w:val="0"/>
          <w:sz w:val="21"/>
          <w:szCs w:val="21"/>
          <w:shd w:val="clear" w:fill="FFFFFF"/>
        </w:rPr>
        <w:t>07交通运输科技创新如何推动新质生产力？16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44790"/>
            <wp:effectExtent l="0" t="0" r="3175" b="381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273675" cy="78447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名：情比知重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[日]渡边淳一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青岛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"https://book.jd.com/publish/%E5%8C%97%E5%B2%B3%E6%96%87%E8%89%BA%E5%87%BA%E7%89%88%E7%A4%BE_1.html" \o "北岳文艺出版社"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9787573618146</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本书为渡边淳一生前所创作的众多随笔集中的一部。渡边用他一贯独特的笔触，把在社会中经历的人生感悟和生活思考，用随笔的形式将一个广阔的共情世界呈现于读者面前，诙谐幽默中伴有严肃的人生思考。 在渡边的文章描述中，人们应该认真对待生活中所发生的一切：看到美丽的事物就产生美感，听到哀伤的旋律就悲从心生；高兴时开怀大笑，寂寞时泪湿双眼；厌恶丑恶的事物，同情可怜的事物。总而言之，我们在生活中，要正确地认识人类诞生时的美好和衰老死去时的悲哀，应该自然地感受喜怒哀乐，并率真地予以表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全都说成病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女优缺位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不爱泡温泉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烦透了足球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心诚则灵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情比知重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492490"/>
            <wp:effectExtent l="0" t="0" r="3810" b="38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0"/>
                    <a:stretch>
                      <a:fillRect/>
                    </a:stretch>
                  </pic:blipFill>
                  <pic:spPr>
                    <a:xfrm>
                      <a:off x="0" y="0"/>
                      <a:ext cx="5273040" cy="84924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书名：古典哲学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：(英)特伦斯·欧文 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商务印书馆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9787100240611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640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古典哲学》是由著名古希腊哲学专家和伦理学史专家特伦斯·欧文为初学者精心编选的读本。全书按照主题的方式编排，凸显希腊哲学的核心问题，在每一主题之下，编者做了清晰而深刻的解释性评注，并附有相应的原始文本。阅读本书，读者能够在经典</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文本中了解贯穿古今的基本哲学问题，养成并锻炼自身的哲学思维。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1导言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2自然、变化与原因：柏拉图之前的自然哲学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3怀疑主义的起源：早期希腊哲学中的知识与信念</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4知识与信念：从苏格拉底到怀疑主义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5知识、信念与理念：苏格拉底和柏拉图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6形式与质料：亚里士多德和斯多亚主义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7知识与信念；对怀疑主义的各种回答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9080709"/>
    <w:rsid w:val="0BD51671"/>
    <w:rsid w:val="0FB62CCC"/>
    <w:rsid w:val="0FBF0FEB"/>
    <w:rsid w:val="12BF44A8"/>
    <w:rsid w:val="148E744A"/>
    <w:rsid w:val="15F51BEB"/>
    <w:rsid w:val="186B338C"/>
    <w:rsid w:val="186E53E6"/>
    <w:rsid w:val="187C1A78"/>
    <w:rsid w:val="187E4B65"/>
    <w:rsid w:val="1A333A08"/>
    <w:rsid w:val="1A745F99"/>
    <w:rsid w:val="1B465CD1"/>
    <w:rsid w:val="1BCE4CF0"/>
    <w:rsid w:val="1C150605"/>
    <w:rsid w:val="1CB302CB"/>
    <w:rsid w:val="220838CE"/>
    <w:rsid w:val="22992BCA"/>
    <w:rsid w:val="22FA69AF"/>
    <w:rsid w:val="236E665E"/>
    <w:rsid w:val="24A70C5B"/>
    <w:rsid w:val="25CD0B63"/>
    <w:rsid w:val="26D836ED"/>
    <w:rsid w:val="272B7EDF"/>
    <w:rsid w:val="280F1E14"/>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B6F335A"/>
    <w:rsid w:val="3B837B67"/>
    <w:rsid w:val="3BA43570"/>
    <w:rsid w:val="3C9C4007"/>
    <w:rsid w:val="3D1B1311"/>
    <w:rsid w:val="3E904565"/>
    <w:rsid w:val="3F185755"/>
    <w:rsid w:val="400728F0"/>
    <w:rsid w:val="40DB2480"/>
    <w:rsid w:val="411614CB"/>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E5550B1"/>
    <w:rsid w:val="4F98774A"/>
    <w:rsid w:val="4F9A1A35"/>
    <w:rsid w:val="505D2BFA"/>
    <w:rsid w:val="50CC79A3"/>
    <w:rsid w:val="517C546B"/>
    <w:rsid w:val="51FA368D"/>
    <w:rsid w:val="522F2331"/>
    <w:rsid w:val="529334FC"/>
    <w:rsid w:val="52C52F96"/>
    <w:rsid w:val="52EB3D30"/>
    <w:rsid w:val="531749C2"/>
    <w:rsid w:val="53F73EAD"/>
    <w:rsid w:val="548E77CE"/>
    <w:rsid w:val="55E873A2"/>
    <w:rsid w:val="55FA758A"/>
    <w:rsid w:val="58234285"/>
    <w:rsid w:val="59D74073"/>
    <w:rsid w:val="59EA0AF1"/>
    <w:rsid w:val="5A1A0218"/>
    <w:rsid w:val="5A8A4E62"/>
    <w:rsid w:val="5B17729A"/>
    <w:rsid w:val="5C8241B5"/>
    <w:rsid w:val="5CE1369D"/>
    <w:rsid w:val="5D1F5AD7"/>
    <w:rsid w:val="5DF81F4F"/>
    <w:rsid w:val="5E1C0A1B"/>
    <w:rsid w:val="5FCE4D91"/>
    <w:rsid w:val="62054A19"/>
    <w:rsid w:val="63EE7854"/>
    <w:rsid w:val="648F2367"/>
    <w:rsid w:val="64A75888"/>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5722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2025-06-20T02:16:45Z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70A82A8D611A4663A3715440C23FAD6C</vt:lpwstr>
  </property>
</Properties>
</file>