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numPr>
          <w:ilvl w:val="0"/>
          <w:numId w:val="0"/>
        </w:numPr>
        <w:spacing w:line="500" w:lineRule="exact"/>
        <w:ind w:leftChars="0" w:right="0" w:rightChars="0"/>
        <w:jc w:val="center"/>
        <w:rPr>
          <w:rFonts w:hint="eastAsia" w:ascii="方正仿宋_GBK" w:hAnsi="宋体" w:eastAsia="方正仿宋_GBK" w:cs="宋体"/>
          <w:color w:val="000000"/>
          <w:kern w:val="0"/>
          <w:sz w:val="36"/>
          <w:szCs w:val="36"/>
          <w:lang w:val="en-US"/>
        </w:rPr>
      </w:pPr>
      <w:bookmarkStart w:id="0" w:name="_Toc28613110"/>
      <w:r>
        <w:rPr>
          <w:rFonts w:hint="eastAsia" w:ascii="方正仿宋_GBK" w:hAnsi="宋体" w:eastAsia="方正仿宋_GBK" w:cs="宋体"/>
          <w:color w:val="000000"/>
          <w:kern w:val="0"/>
          <w:sz w:val="36"/>
          <w:szCs w:val="36"/>
          <w:lang w:eastAsia="zh-CN"/>
        </w:rPr>
        <w:t>学校加快</w:t>
      </w:r>
      <w:r>
        <w:rPr>
          <w:rFonts w:hint="eastAsia" w:ascii="方正仿宋_GBK" w:hAnsi="宋体" w:eastAsia="方正仿宋_GBK" w:cs="宋体"/>
          <w:color w:val="000000"/>
          <w:kern w:val="0"/>
          <w:sz w:val="36"/>
          <w:szCs w:val="36"/>
          <w:lang w:val="en-US" w:eastAsia="zh-CN"/>
        </w:rPr>
        <w:t>行动式</w:t>
      </w:r>
      <w:r>
        <w:rPr>
          <w:rFonts w:hint="eastAsia" w:ascii="方正仿宋_GBK" w:hAnsi="宋体" w:eastAsia="方正仿宋_GBK" w:cs="宋体"/>
          <w:color w:val="000000"/>
          <w:kern w:val="0"/>
          <w:sz w:val="36"/>
          <w:szCs w:val="36"/>
          <w:lang w:eastAsia="zh-CN"/>
        </w:rPr>
        <w:t>课程改革</w:t>
      </w:r>
      <w:bookmarkEnd w:id="0"/>
    </w:p>
    <w:p>
      <w:pPr>
        <w:keepNext w:val="0"/>
        <w:keepLines w:val="0"/>
        <w:widowControl w:val="0"/>
        <w:suppressLineNumbers w:val="0"/>
        <w:autoSpaceDE w:val="0"/>
        <w:autoSpaceDN w:val="0"/>
        <w:adjustRightInd w:val="0"/>
        <w:spacing w:before="0" w:beforeAutospacing="0" w:after="0" w:afterAutospacing="0" w:line="331" w:lineRule="auto"/>
        <w:ind w:left="120" w:right="163" w:firstLine="480"/>
        <w:jc w:val="both"/>
        <w:rPr>
          <w:rFonts w:hint="eastAsia" w:ascii="方正仿宋_GBK" w:hAnsi="方正仿宋_GBK" w:eastAsia="方正仿宋_GBK" w:cs="方正仿宋_GBK"/>
          <w:color w:val="000000"/>
          <w:sz w:val="28"/>
          <w:szCs w:val="28"/>
          <w:lang w:val="en-US"/>
        </w:rPr>
      </w:pPr>
      <w:r>
        <w:rPr>
          <w:rFonts w:hint="eastAsia" w:ascii="方正仿宋_GBK" w:hAnsi="方正仿宋_GBK" w:eastAsia="方正仿宋_GBK" w:cs="方正仿宋_GBK"/>
          <w:color w:val="000000"/>
          <w:kern w:val="2"/>
          <w:sz w:val="28"/>
          <w:szCs w:val="28"/>
          <w:lang w:val="en-US" w:eastAsia="zh-CN" w:bidi="ar"/>
        </w:rPr>
        <w:t>依托学历教育与职业培训相辅相成、互为支撑、相互促进的教育培训环境，遵循职业教育规律，以就业为导向，走产学结合发展道路，按照一线生产需要的高素质技术技能型人才的目标，推进“四真一实”行动式课程教学改革。在人才培养过程中，做到学习领域与工作领域一致，学习内容与工作内容一致，学习过程与工作过程一致，将知识学习、技能训练、素质培养融为一体。</w:t>
      </w:r>
    </w:p>
    <w:p>
      <w:pPr>
        <w:keepNext w:val="0"/>
        <w:keepLines w:val="0"/>
        <w:widowControl w:val="0"/>
        <w:suppressLineNumbers w:val="0"/>
        <w:autoSpaceDE w:val="0"/>
        <w:autoSpaceDN w:val="0"/>
        <w:adjustRightInd w:val="0"/>
        <w:spacing w:before="0" w:beforeAutospacing="0" w:after="0" w:afterAutospacing="0" w:line="331" w:lineRule="auto"/>
        <w:ind w:left="120" w:right="163" w:firstLine="480"/>
        <w:jc w:val="both"/>
        <w:rPr>
          <w:sz w:val="28"/>
          <w:szCs w:val="28"/>
        </w:rPr>
      </w:pPr>
      <w:r>
        <w:rPr>
          <w:rFonts w:hint="eastAsia" w:ascii="方正仿宋_GBK" w:hAnsi="方正仿宋_GBK" w:eastAsia="方正仿宋_GBK" w:cs="方正仿宋_GBK"/>
          <w:color w:val="000000"/>
          <w:kern w:val="2"/>
          <w:sz w:val="28"/>
          <w:szCs w:val="28"/>
          <w:lang w:val="en-US" w:eastAsia="zh-CN" w:bidi="ar"/>
        </w:rPr>
        <w:t>对于各门行动式课程，依据现场典型工作任务设计学习情境，提炼课程中的学习任务，通过完成任务学习知识锻炼技能。教师们在授课过程中，根据授课需要展示现场设备的图片和播放视频资料，充分调动学生的感官，采用大量与学习内容相关的信息，使学生能够感性认知所学知识。在完成任务的过程中采用翻转课堂、小组讨论、头脑风暴等形式，对于简单的知识和技能利用翻转课堂的形式完成，对于重点和难点的部分采用小组讨论、教师示范演示、仿真演示进行学习，使枯燥的知识形象化，学生参与其中主导学习，教师起到指导作用，这些授课方式充分调动了学生学习的主动性和积极性，使学生能够很好的将理论知识与现场实际联系起来，达到了较好的效果。行动式课程对于学生的考核采用过程考核与结果考试考核相结合的方式，全面考察学生对于专业知识的掌握情况以及专业技能的掌握水平，综合客观的做出评价。</w:t>
      </w:r>
      <w:bookmarkStart w:id="1" w:name="_GoBack"/>
      <w:bookmarkEnd w:id="1"/>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Arial"/>
    <w:panose1 w:val="00000000000000000000"/>
    <w:charset w:val="00"/>
    <w:family w:val="auto"/>
    <w:pitch w:val="default"/>
    <w:sig w:usb0="00000000" w:usb1="00000000" w:usb2="00000000" w:usb3="00000000" w:csb0="2000019F" w:csb1="00000000"/>
  </w:font>
  <w:font w:name="方正仿宋_GBK">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6D0E53"/>
    <w:rsid w:val="11A719D3"/>
    <w:rsid w:val="376D0E53"/>
    <w:rsid w:val="3CAB7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5"/>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libri Light" w:hAnsi="Calibri Light" w:eastAsia="Calibri Light" w:cs="Calibri Light"/>
      <w:b/>
      <w:kern w:val="2"/>
      <w:sz w:val="32"/>
      <w:szCs w:val="32"/>
      <w:lang w:val="en-US" w:eastAsia="zh-CN" w:bidi="ar"/>
    </w:rPr>
  </w:style>
  <w:style w:type="character" w:default="1" w:styleId="3">
    <w:name w:val="Default Paragraph Font"/>
    <w:semiHidden/>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character" w:customStyle="1" w:styleId="5">
    <w:name w:val="标题 2 Char"/>
    <w:basedOn w:val="3"/>
    <w:link w:val="2"/>
    <w:uiPriority w:val="0"/>
    <w:rPr>
      <w:rFonts w:hint="default" w:ascii="Calibri Light" w:hAnsi="Calibri Light" w:eastAsia="宋体" w:cs="Calibri Light"/>
      <w:b/>
      <w:kern w:val="2"/>
      <w:sz w:val="32"/>
      <w:szCs w:val="32"/>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2020-04-21T03:26:00Z</dcterms:created>
  <dc:creator>Administrator</dc:creator>
  <cp:lastModifiedBy>Administrator</cp:lastModifiedBy>
  <dcterms:modified xsi:type="dcterms:W3CDTF">2020-04-21T06:14:21Z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