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autoSpaceDE w:val="0"/>
        <w:autoSpaceDN w:val="0"/>
        <w:spacing w:before="0" w:beforeAutospacing="1" w:after="0" w:afterAutospacing="1" w:line="500" w:lineRule="exact"/>
        <w:ind w:right="0"/>
        <w:jc w:val="center"/>
        <w:rPr>
          <w:rFonts w:hint="eastAsia" w:ascii="方正仿宋_GBK" w:hAnsi="方正仿宋_GBK" w:eastAsia="方正仿宋_GBK" w:cs="方正仿宋_GBK"/>
          <w:b w:val="0"/>
          <w:bCs w:val="0"/>
          <w:color w:val="000000"/>
          <w:sz w:val="44"/>
          <w:szCs w:val="44"/>
          <w:lang w:eastAsia="zh-CN"/>
        </w:rPr>
      </w:pPr>
      <w:r>
        <w:rPr>
          <w:rFonts w:hint="eastAsia" w:ascii="方正仿宋_GBK" w:hAnsi="方正仿宋_GBK" w:eastAsia="方正仿宋_GBK" w:cs="方正仿宋_GBK"/>
          <w:b w:val="0"/>
          <w:bCs w:val="0"/>
          <w:color w:val="000000"/>
          <w:sz w:val="44"/>
          <w:szCs w:val="44"/>
          <w:lang w:eastAsia="zh-CN"/>
        </w:rPr>
        <w:t>学校组织编写行动式教学改革教材</w:t>
      </w:r>
    </w:p>
    <w:p>
      <w:pPr>
        <w:pStyle w:val="2"/>
        <w:keepNext w:val="0"/>
        <w:keepLines w:val="0"/>
        <w:widowControl/>
        <w:suppressLineNumbers w:val="0"/>
        <w:autoSpaceDE w:val="0"/>
        <w:autoSpaceDN w:val="0"/>
        <w:spacing w:before="0" w:beforeAutospacing="1" w:after="0" w:afterAutospacing="1" w:line="500" w:lineRule="exact"/>
        <w:ind w:left="0" w:right="0" w:firstLine="480" w:firstLineChars="200"/>
        <w:rPr>
          <w:rFonts w:hint="eastAsia" w:ascii="方正仿宋_GBK" w:hAnsi="方正仿宋_GBK" w:eastAsia="方正仿宋_GBK" w:cs="方正仿宋_GBK"/>
          <w:color w:val="000000"/>
          <w:sz w:val="24"/>
          <w:szCs w:val="24"/>
          <w:lang w:eastAsia="zh-CN"/>
        </w:rPr>
      </w:pPr>
      <w:bookmarkStart w:id="0" w:name="_GoBack"/>
      <w:bookmarkEnd w:id="0"/>
      <w:r>
        <w:rPr>
          <w:rFonts w:hint="eastAsia" w:ascii="方正仿宋_GBK" w:hAnsi="方正仿宋_GBK" w:eastAsia="方正仿宋_GBK" w:cs="方正仿宋_GBK"/>
          <w:color w:val="000000"/>
          <w:sz w:val="24"/>
          <w:szCs w:val="24"/>
          <w:lang w:eastAsia="zh-CN"/>
        </w:rPr>
        <w:t>为践行校企合作、产教融合协同育人机制，突出学校职业教育特色，深化应用以岗位工作任务为驱动的“教学做一体化”教学模式，切实提高教学质量，全面加强学生技术技能培养，按照学校统一要求，电气自动化系编写了现代学徒制行动式教学改革系列教材建设行动式教材</w:t>
      </w:r>
      <w:r>
        <w:rPr>
          <w:rFonts w:hint="eastAsia" w:ascii="方正仿宋_GBK" w:hAnsi="方正仿宋_GBK" w:eastAsia="方正仿宋_GBK" w:cs="方正仿宋_GBK"/>
          <w:color w:val="000000"/>
          <w:sz w:val="24"/>
          <w:szCs w:val="24"/>
          <w:lang w:val="en-US"/>
        </w:rPr>
        <w:t>14</w:t>
      </w:r>
      <w:r>
        <w:rPr>
          <w:rFonts w:hint="eastAsia" w:ascii="方正仿宋_GBK" w:hAnsi="方正仿宋_GBK" w:eastAsia="方正仿宋_GBK" w:cs="方正仿宋_GBK"/>
          <w:color w:val="000000"/>
          <w:sz w:val="24"/>
          <w:szCs w:val="24"/>
          <w:lang w:eastAsia="zh-CN"/>
        </w:rPr>
        <w:t>本。系列教材在编写过程中以培养职业能力为出发点，以岗位典型工作情境为核心，以学生学习任务为基本模块，注重情境式教学，把“教、学、做”融为一体，以达到传授知识、训练技能、提升能力、拓展思路、培养良好工作习惯的目的。</w:t>
      </w:r>
    </w:p>
    <w:p>
      <w:pPr>
        <w:pStyle w:val="2"/>
        <w:keepNext w:val="0"/>
        <w:keepLines w:val="0"/>
        <w:widowControl/>
        <w:suppressLineNumbers w:val="0"/>
        <w:autoSpaceDE w:val="0"/>
        <w:autoSpaceDN w:val="0"/>
        <w:spacing w:before="0" w:beforeAutospacing="1" w:after="0" w:afterAutospacing="1" w:line="500" w:lineRule="exact"/>
        <w:ind w:left="0" w:right="0" w:firstLine="480" w:firstLineChars="200"/>
        <w:rPr>
          <w:rFonts w:hint="eastAsia" w:ascii="方正仿宋_GBK" w:hAnsi="方正仿宋_GBK" w:eastAsia="方正仿宋_GBK" w:cs="方正仿宋_GBK"/>
          <w:color w:val="000000"/>
          <w:sz w:val="24"/>
          <w:szCs w:val="24"/>
          <w:lang w:val="en-US"/>
        </w:rPr>
      </w:pPr>
      <w:r>
        <w:rPr>
          <w:rFonts w:hint="eastAsia" w:ascii="方正仿宋_GBK" w:hAnsi="方正仿宋_GBK" w:eastAsia="方正仿宋_GBK" w:cs="方正仿宋_GBK"/>
          <w:color w:val="000000"/>
          <w:sz w:val="24"/>
          <w:szCs w:val="24"/>
          <w:lang w:val="en-US"/>
        </w:rPr>
        <w:t>2019</w:t>
      </w:r>
      <w:r>
        <w:rPr>
          <w:rFonts w:hint="eastAsia" w:ascii="方正仿宋_GBK" w:hAnsi="方正仿宋_GBK" w:eastAsia="方正仿宋_GBK" w:cs="方正仿宋_GBK"/>
          <w:color w:val="000000"/>
          <w:sz w:val="24"/>
          <w:szCs w:val="24"/>
          <w:lang w:eastAsia="zh-CN"/>
        </w:rPr>
        <w:t>年，学校对新员工集中培训</w:t>
      </w:r>
      <w:r>
        <w:rPr>
          <w:rFonts w:hint="eastAsia" w:ascii="方正仿宋_GBK" w:hAnsi="方正仿宋_GBK" w:eastAsia="方正仿宋_GBK" w:cs="方正仿宋_GBK"/>
          <w:color w:val="000000"/>
          <w:sz w:val="24"/>
          <w:szCs w:val="24"/>
          <w:lang w:val="en-US"/>
        </w:rPr>
        <w:t>19</w:t>
      </w:r>
      <w:r>
        <w:rPr>
          <w:rFonts w:hint="eastAsia" w:ascii="方正仿宋_GBK" w:hAnsi="方正仿宋_GBK" w:eastAsia="方正仿宋_GBK" w:cs="方正仿宋_GBK"/>
          <w:color w:val="000000"/>
          <w:sz w:val="24"/>
          <w:szCs w:val="24"/>
          <w:lang w:eastAsia="zh-CN"/>
        </w:rPr>
        <w:t>个方案及教材进行乐优化；开发专项技能及技术标准宣贯培训项目，其中</w:t>
      </w:r>
      <w:r>
        <w:rPr>
          <w:rFonts w:hint="eastAsia" w:ascii="方正仿宋_GBK" w:hAnsi="方正仿宋_GBK" w:eastAsia="方正仿宋_GBK" w:cs="方正仿宋_GBK"/>
          <w:color w:val="000000"/>
          <w:sz w:val="24"/>
          <w:szCs w:val="24"/>
          <w:lang w:val="en-US"/>
        </w:rPr>
        <w:t>52</w:t>
      </w:r>
      <w:r>
        <w:rPr>
          <w:rFonts w:hint="eastAsia" w:ascii="方正仿宋_GBK" w:hAnsi="方正仿宋_GBK" w:eastAsia="方正仿宋_GBK" w:cs="方正仿宋_GBK"/>
          <w:color w:val="000000"/>
          <w:sz w:val="24"/>
          <w:szCs w:val="24"/>
          <w:lang w:eastAsia="zh-CN"/>
        </w:rPr>
        <w:t>类</w:t>
      </w:r>
      <w:r>
        <w:rPr>
          <w:rFonts w:hint="eastAsia" w:ascii="方正仿宋_GBK" w:hAnsi="方正仿宋_GBK" w:eastAsia="方正仿宋_GBK" w:cs="方正仿宋_GBK"/>
          <w:color w:val="000000"/>
          <w:sz w:val="24"/>
          <w:szCs w:val="24"/>
          <w:lang w:val="en-US"/>
        </w:rPr>
        <w:t>54</w:t>
      </w:r>
      <w:r>
        <w:rPr>
          <w:rFonts w:hint="eastAsia" w:ascii="方正仿宋_GBK" w:hAnsi="方正仿宋_GBK" w:eastAsia="方正仿宋_GBK" w:cs="方正仿宋_GBK"/>
          <w:color w:val="000000"/>
          <w:sz w:val="24"/>
          <w:szCs w:val="24"/>
          <w:lang w:eastAsia="zh-CN"/>
        </w:rPr>
        <w:t>项电网设备技术标准执行指导意见全员宣贯网络学习资源已覆盖公司系统各专业各层级</w:t>
      </w:r>
      <w:r>
        <w:rPr>
          <w:rFonts w:hint="eastAsia" w:ascii="方正仿宋_GBK" w:hAnsi="方正仿宋_GBK" w:eastAsia="方正仿宋_GBK" w:cs="方正仿宋_GBK"/>
          <w:color w:val="000000"/>
          <w:sz w:val="24"/>
          <w:szCs w:val="24"/>
          <w:lang w:val="en-US"/>
        </w:rPr>
        <w:t>27</w:t>
      </w:r>
      <w:r>
        <w:rPr>
          <w:rFonts w:hint="eastAsia" w:ascii="方正仿宋_GBK" w:hAnsi="方正仿宋_GBK" w:eastAsia="方正仿宋_GBK" w:cs="方正仿宋_GBK"/>
          <w:color w:val="000000"/>
          <w:sz w:val="24"/>
          <w:szCs w:val="24"/>
          <w:lang w:eastAsia="zh-CN"/>
        </w:rPr>
        <w:t>万名技术技能人员，为公司技术标准全员宣贯和推广应用工作提供了有效支撑；牵头组织</w:t>
      </w:r>
      <w:r>
        <w:rPr>
          <w:rFonts w:hint="eastAsia" w:ascii="方正仿宋_GBK" w:hAnsi="方正仿宋_GBK" w:eastAsia="方正仿宋_GBK" w:cs="方正仿宋_GBK"/>
          <w:color w:val="000000"/>
          <w:sz w:val="24"/>
          <w:szCs w:val="24"/>
          <w:lang w:val="en-US"/>
        </w:rPr>
        <w:t>27</w:t>
      </w:r>
      <w:r>
        <w:rPr>
          <w:rFonts w:hint="eastAsia" w:ascii="方正仿宋_GBK" w:hAnsi="方正仿宋_GBK" w:eastAsia="方正仿宋_GBK" w:cs="方正仿宋_GBK"/>
          <w:color w:val="000000"/>
          <w:sz w:val="24"/>
          <w:szCs w:val="24"/>
          <w:lang w:eastAsia="zh-CN"/>
        </w:rPr>
        <w:t>本公司职业院校专业教材建设，完成</w:t>
      </w:r>
      <w:r>
        <w:rPr>
          <w:rFonts w:hint="eastAsia" w:ascii="方正仿宋_GBK" w:hAnsi="方正仿宋_GBK" w:eastAsia="方正仿宋_GBK" w:cs="方正仿宋_GBK"/>
          <w:color w:val="000000"/>
          <w:sz w:val="24"/>
          <w:szCs w:val="24"/>
          <w:lang w:val="en-US"/>
        </w:rPr>
        <w:t>60</w:t>
      </w:r>
      <w:r>
        <w:rPr>
          <w:rFonts w:hint="eastAsia" w:ascii="方正仿宋_GBK" w:hAnsi="方正仿宋_GBK" w:eastAsia="方正仿宋_GBK" w:cs="方正仿宋_GBK"/>
          <w:color w:val="000000"/>
          <w:sz w:val="24"/>
          <w:szCs w:val="24"/>
          <w:lang w:eastAsia="zh-CN"/>
        </w:rPr>
        <w:t>本职业教育校本教材和</w:t>
      </w:r>
      <w:r>
        <w:rPr>
          <w:rFonts w:hint="eastAsia" w:ascii="方正仿宋_GBK" w:hAnsi="方正仿宋_GBK" w:eastAsia="方正仿宋_GBK" w:cs="方正仿宋_GBK"/>
          <w:color w:val="000000"/>
          <w:sz w:val="24"/>
          <w:szCs w:val="24"/>
          <w:lang w:val="en-US"/>
        </w:rPr>
        <w:t>46</w:t>
      </w:r>
      <w:r>
        <w:rPr>
          <w:rFonts w:hint="eastAsia" w:ascii="方正仿宋_GBK" w:hAnsi="方正仿宋_GBK" w:eastAsia="方正仿宋_GBK" w:cs="方正仿宋_GBK"/>
          <w:color w:val="000000"/>
          <w:sz w:val="24"/>
          <w:szCs w:val="24"/>
          <w:lang w:eastAsia="zh-CN"/>
        </w:rPr>
        <w:t>本新员工培训专用培训教材开发优化工作。</w:t>
      </w:r>
    </w:p>
    <w:p>
      <w:pPr>
        <w:pStyle w:val="2"/>
        <w:keepNext w:val="0"/>
        <w:keepLines w:val="0"/>
        <w:widowControl/>
        <w:suppressLineNumbers w:val="0"/>
        <w:autoSpaceDE w:val="0"/>
        <w:autoSpaceDN w:val="0"/>
        <w:spacing w:before="0" w:beforeAutospacing="1" w:after="0" w:afterAutospacing="1" w:line="500" w:lineRule="exact"/>
        <w:ind w:left="0" w:right="0"/>
        <w:jc w:val="center"/>
        <w:rPr>
          <w:rFonts w:hint="eastAsia" w:ascii="方正仿宋_GBK" w:hAnsi="方正仿宋_GBK" w:eastAsia="方正仿宋_GBK" w:cs="方正仿宋_GBK"/>
          <w:color w:val="000000"/>
          <w:sz w:val="24"/>
          <w:szCs w:val="24"/>
          <w:lang w:val="en-US"/>
        </w:rPr>
      </w:pPr>
      <w:r>
        <w:rPr>
          <w:rFonts w:hint="eastAsia" w:ascii="方正仿宋_GBK" w:hAnsi="方正仿宋_GBK" w:eastAsia="方正仿宋_GBK" w:cs="仿宋"/>
          <w:color w:val="000000"/>
          <w:spacing w:val="2"/>
          <w:kern w:val="0"/>
          <w:position w:val="-1"/>
          <w:sz w:val="24"/>
          <w:szCs w:val="24"/>
          <w:lang w:val="en-US"/>
        </w:rPr>
        <w:t xml:space="preserve">  </w:t>
      </w:r>
      <w:r>
        <w:rPr>
          <w:rFonts w:hint="eastAsia" w:ascii="方正仿宋_GBK" w:hAnsi="方正仿宋_GBK" w:eastAsia="方正仿宋_GBK" w:cs="仿宋"/>
          <w:color w:val="000000"/>
          <w:spacing w:val="2"/>
          <w:kern w:val="0"/>
          <w:position w:val="-1"/>
          <w:sz w:val="24"/>
          <w:szCs w:val="24"/>
          <w:lang w:val="en-US" w:eastAsia="zh-CN"/>
        </w:rPr>
        <w:t>2019编写</w:t>
      </w:r>
      <w:r>
        <w:rPr>
          <w:rFonts w:hint="eastAsia" w:ascii="方正仿宋_GBK" w:hAnsi="方正仿宋_GBK" w:eastAsia="方正仿宋_GBK" w:cs="仿宋"/>
          <w:color w:val="000000"/>
          <w:spacing w:val="2"/>
          <w:kern w:val="0"/>
          <w:position w:val="-1"/>
          <w:sz w:val="24"/>
          <w:szCs w:val="24"/>
          <w:lang w:eastAsia="zh-CN"/>
        </w:rPr>
        <w:t>行动式教材</w:t>
      </w:r>
      <w:r>
        <w:rPr>
          <w:rFonts w:hint="eastAsia" w:ascii="方正仿宋_GBK" w:hAnsi="方正仿宋_GBK" w:eastAsia="方正仿宋_GBK" w:cs="仿宋_GB2312"/>
          <w:color w:val="000000"/>
          <w:sz w:val="24"/>
          <w:szCs w:val="24"/>
          <w:lang w:eastAsia="zh-CN"/>
        </w:rPr>
        <w:t>一览表</w:t>
      </w:r>
    </w:p>
    <w:tbl>
      <w:tblPr>
        <w:tblStyle w:val="4"/>
        <w:tblW w:w="8784" w:type="dxa"/>
        <w:jc w:val="center"/>
        <w:tblInd w:w="0" w:type="dxa"/>
        <w:shd w:val="clear" w:color="auto" w:fill="auto"/>
        <w:tblLayout w:type="fixed"/>
        <w:tblCellMar>
          <w:top w:w="0" w:type="dxa"/>
          <w:left w:w="108" w:type="dxa"/>
          <w:bottom w:w="0" w:type="dxa"/>
          <w:right w:w="108" w:type="dxa"/>
        </w:tblCellMar>
      </w:tblPr>
      <w:tblGrid>
        <w:gridCol w:w="1300"/>
        <w:gridCol w:w="6066"/>
        <w:gridCol w:w="1418"/>
      </w:tblGrid>
      <w:tr>
        <w:tblPrEx>
          <w:shd w:val="clear" w:color="auto" w:fill="auto"/>
          <w:tblLayout w:type="fixed"/>
          <w:tblCellMar>
            <w:top w:w="0" w:type="dxa"/>
            <w:left w:w="108" w:type="dxa"/>
            <w:bottom w:w="0" w:type="dxa"/>
            <w:right w:w="108" w:type="dxa"/>
          </w:tblCellMar>
        </w:tblPrEx>
        <w:trPr>
          <w:trHeight w:val="454" w:hRule="atLeast"/>
          <w:jc w:val="center"/>
        </w:trPr>
        <w:tc>
          <w:tcPr>
            <w:tcW w:w="1300" w:type="dxa"/>
            <w:tcBorders>
              <w:top w:val="single" w:color="auto" w:sz="4" w:space="0"/>
              <w:left w:val="single" w:color="auto" w:sz="4" w:space="0"/>
              <w:bottom w:val="single" w:color="auto" w:sz="4" w:space="0"/>
              <w:right w:val="single" w:color="auto" w:sz="4" w:space="0"/>
            </w:tcBorders>
            <w:shd w:val="clear" w:color="auto" w:fill="BDD6EE"/>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color w:val="000000"/>
                <w:kern w:val="0"/>
                <w:szCs w:val="21"/>
                <w:lang w:val="en-US"/>
              </w:rPr>
            </w:pPr>
            <w:r>
              <w:rPr>
                <w:rFonts w:hint="eastAsia" w:ascii="方正仿宋_GBK" w:hAnsi="宋体" w:eastAsia="方正仿宋_GBK" w:cs="宋体"/>
                <w:color w:val="000000"/>
                <w:kern w:val="0"/>
                <w:sz w:val="21"/>
                <w:szCs w:val="21"/>
                <w:lang w:val="en-US" w:eastAsia="zh-CN" w:bidi="ar"/>
              </w:rPr>
              <w:t>序号</w:t>
            </w:r>
          </w:p>
        </w:tc>
        <w:tc>
          <w:tcPr>
            <w:tcW w:w="6066" w:type="dxa"/>
            <w:tcBorders>
              <w:top w:val="single" w:color="auto" w:sz="4" w:space="0"/>
              <w:left w:val="nil"/>
              <w:bottom w:val="single" w:color="auto" w:sz="4" w:space="0"/>
              <w:right w:val="single" w:color="auto" w:sz="4" w:space="0"/>
            </w:tcBorders>
            <w:shd w:val="clear" w:color="auto" w:fill="BDD6EE"/>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color w:val="000000"/>
                <w:kern w:val="0"/>
                <w:szCs w:val="21"/>
                <w:lang w:val="en-US"/>
              </w:rPr>
            </w:pPr>
            <w:r>
              <w:rPr>
                <w:rFonts w:hint="eastAsia" w:ascii="方正仿宋_GBK" w:hAnsi="宋体" w:eastAsia="方正仿宋_GBK" w:cs="宋体"/>
                <w:color w:val="000000"/>
                <w:kern w:val="0"/>
                <w:sz w:val="21"/>
                <w:szCs w:val="21"/>
                <w:lang w:val="en-US" w:eastAsia="zh-CN" w:bidi="ar"/>
              </w:rPr>
              <w:t>教材名称</w:t>
            </w:r>
          </w:p>
        </w:tc>
        <w:tc>
          <w:tcPr>
            <w:tcW w:w="1418" w:type="dxa"/>
            <w:tcBorders>
              <w:top w:val="single" w:color="auto" w:sz="4" w:space="0"/>
              <w:left w:val="nil"/>
              <w:bottom w:val="single" w:color="auto" w:sz="4" w:space="0"/>
              <w:right w:val="single" w:color="auto" w:sz="4" w:space="0"/>
            </w:tcBorders>
            <w:shd w:val="clear" w:color="auto" w:fill="BDD6EE"/>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color w:val="000000"/>
                <w:kern w:val="0"/>
                <w:szCs w:val="21"/>
                <w:lang w:val="en-US"/>
              </w:rPr>
            </w:pPr>
            <w:r>
              <w:rPr>
                <w:rFonts w:hint="eastAsia" w:ascii="方正仿宋_GBK" w:hAnsi="宋体" w:eastAsia="方正仿宋_GBK" w:cs="宋体"/>
                <w:color w:val="000000"/>
                <w:kern w:val="0"/>
                <w:sz w:val="21"/>
                <w:szCs w:val="21"/>
                <w:lang w:val="en-US" w:eastAsia="zh-CN" w:bidi="ar"/>
              </w:rPr>
              <w:t>备注</w:t>
            </w:r>
          </w:p>
        </w:tc>
      </w:tr>
      <w:tr>
        <w:tblPrEx>
          <w:tblLayout w:type="fixed"/>
          <w:tblCellMar>
            <w:top w:w="0" w:type="dxa"/>
            <w:left w:w="108" w:type="dxa"/>
            <w:bottom w:w="0" w:type="dxa"/>
            <w:right w:w="108" w:type="dxa"/>
          </w:tblCellMar>
        </w:tblPrEx>
        <w:trPr>
          <w:trHeight w:val="454" w:hRule="atLeast"/>
          <w:jc w:val="center"/>
        </w:trPr>
        <w:tc>
          <w:tcPr>
            <w:tcW w:w="13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color w:val="000000"/>
                <w:kern w:val="0"/>
                <w:szCs w:val="21"/>
                <w:lang w:val="en-US"/>
              </w:rPr>
            </w:pPr>
            <w:r>
              <w:rPr>
                <w:rFonts w:hint="eastAsia" w:ascii="方正仿宋_GBK" w:hAnsi="宋体" w:eastAsia="方正仿宋_GBK" w:cs="宋体"/>
                <w:color w:val="000000"/>
                <w:kern w:val="0"/>
                <w:sz w:val="21"/>
                <w:szCs w:val="21"/>
                <w:lang w:val="en-US" w:eastAsia="zh-CN" w:bidi="ar"/>
              </w:rPr>
              <w:t>1</w:t>
            </w:r>
          </w:p>
        </w:tc>
        <w:tc>
          <w:tcPr>
            <w:tcW w:w="60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方正仿宋_GBK" w:hAnsi="宋体" w:eastAsia="方正仿宋_GBK" w:cs="宋体"/>
                <w:color w:val="000000"/>
                <w:kern w:val="0"/>
                <w:szCs w:val="21"/>
                <w:lang w:val="en-US"/>
              </w:rPr>
            </w:pPr>
            <w:r>
              <w:rPr>
                <w:rFonts w:hint="eastAsia" w:ascii="方正仿宋_GBK" w:hAnsi="宋体" w:eastAsia="方正仿宋_GBK" w:cs="宋体"/>
                <w:color w:val="000000"/>
                <w:kern w:val="0"/>
                <w:sz w:val="21"/>
                <w:szCs w:val="21"/>
                <w:lang w:val="en-US" w:eastAsia="zh-CN" w:bidi="ar"/>
              </w:rPr>
              <w:t>变压器保护装置调试技术</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color w:val="000000"/>
                <w:kern w:val="0"/>
                <w:szCs w:val="21"/>
                <w:lang w:val="en-US"/>
              </w:rPr>
            </w:pPr>
          </w:p>
        </w:tc>
      </w:tr>
      <w:tr>
        <w:tblPrEx>
          <w:tblLayout w:type="fixed"/>
          <w:tblCellMar>
            <w:top w:w="0" w:type="dxa"/>
            <w:left w:w="108" w:type="dxa"/>
            <w:bottom w:w="0" w:type="dxa"/>
            <w:right w:w="108" w:type="dxa"/>
          </w:tblCellMar>
        </w:tblPrEx>
        <w:trPr>
          <w:trHeight w:val="454" w:hRule="atLeast"/>
          <w:jc w:val="center"/>
        </w:trPr>
        <w:tc>
          <w:tcPr>
            <w:tcW w:w="13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color w:val="000000"/>
                <w:kern w:val="0"/>
                <w:szCs w:val="21"/>
                <w:lang w:val="en-US"/>
              </w:rPr>
            </w:pPr>
            <w:r>
              <w:rPr>
                <w:rFonts w:hint="eastAsia" w:ascii="方正仿宋_GBK" w:hAnsi="宋体" w:eastAsia="方正仿宋_GBK" w:cs="宋体"/>
                <w:color w:val="000000"/>
                <w:kern w:val="0"/>
                <w:sz w:val="21"/>
                <w:szCs w:val="21"/>
                <w:lang w:val="en-US" w:eastAsia="zh-CN" w:bidi="ar"/>
              </w:rPr>
              <w:t>2</w:t>
            </w:r>
          </w:p>
        </w:tc>
        <w:tc>
          <w:tcPr>
            <w:tcW w:w="60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方正仿宋_GBK" w:hAnsi="宋体" w:eastAsia="方正仿宋_GBK" w:cs="宋体"/>
                <w:color w:val="000000"/>
                <w:kern w:val="0"/>
                <w:szCs w:val="21"/>
                <w:lang w:val="en-US"/>
              </w:rPr>
            </w:pPr>
            <w:r>
              <w:rPr>
                <w:rFonts w:hint="eastAsia" w:ascii="方正仿宋_GBK" w:hAnsi="宋体" w:eastAsia="方正仿宋_GBK" w:cs="宋体"/>
                <w:color w:val="000000"/>
                <w:kern w:val="0"/>
                <w:sz w:val="21"/>
                <w:szCs w:val="21"/>
                <w:lang w:val="en-US" w:eastAsia="zh-CN" w:bidi="ar"/>
              </w:rPr>
              <w:t>线路保护装置调试技术</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color w:val="000000"/>
                <w:kern w:val="0"/>
                <w:szCs w:val="21"/>
                <w:lang w:val="en-US"/>
              </w:rPr>
            </w:pPr>
          </w:p>
        </w:tc>
      </w:tr>
      <w:tr>
        <w:tblPrEx>
          <w:tblLayout w:type="fixed"/>
          <w:tblCellMar>
            <w:top w:w="0" w:type="dxa"/>
            <w:left w:w="108" w:type="dxa"/>
            <w:bottom w:w="0" w:type="dxa"/>
            <w:right w:w="108" w:type="dxa"/>
          </w:tblCellMar>
        </w:tblPrEx>
        <w:trPr>
          <w:trHeight w:val="454" w:hRule="atLeast"/>
          <w:jc w:val="center"/>
        </w:trPr>
        <w:tc>
          <w:tcPr>
            <w:tcW w:w="13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color w:val="000000"/>
                <w:kern w:val="0"/>
                <w:szCs w:val="21"/>
                <w:lang w:val="en-US"/>
              </w:rPr>
            </w:pPr>
            <w:r>
              <w:rPr>
                <w:rFonts w:hint="eastAsia" w:ascii="方正仿宋_GBK" w:hAnsi="宋体" w:eastAsia="方正仿宋_GBK" w:cs="宋体"/>
                <w:color w:val="000000"/>
                <w:kern w:val="0"/>
                <w:sz w:val="21"/>
                <w:szCs w:val="21"/>
                <w:lang w:val="en-US" w:eastAsia="zh-CN" w:bidi="ar"/>
              </w:rPr>
              <w:t>3</w:t>
            </w:r>
          </w:p>
        </w:tc>
        <w:tc>
          <w:tcPr>
            <w:tcW w:w="60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方正仿宋_GBK" w:hAnsi="宋体" w:eastAsia="方正仿宋_GBK" w:cs="宋体"/>
                <w:color w:val="000000"/>
                <w:kern w:val="0"/>
                <w:szCs w:val="21"/>
                <w:lang w:val="en-US"/>
              </w:rPr>
            </w:pPr>
            <w:r>
              <w:rPr>
                <w:rFonts w:hint="eastAsia" w:ascii="方正仿宋_GBK" w:hAnsi="宋体" w:eastAsia="方正仿宋_GBK" w:cs="宋体"/>
                <w:color w:val="000000"/>
                <w:kern w:val="0"/>
                <w:sz w:val="21"/>
                <w:szCs w:val="21"/>
                <w:lang w:val="en-US" w:eastAsia="zh-CN" w:bidi="ar"/>
              </w:rPr>
              <w:t>电力系统继电保护</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color w:val="000000"/>
                <w:kern w:val="0"/>
                <w:szCs w:val="21"/>
                <w:lang w:val="en-US"/>
              </w:rPr>
            </w:pPr>
          </w:p>
        </w:tc>
      </w:tr>
      <w:tr>
        <w:tblPrEx>
          <w:tblLayout w:type="fixed"/>
          <w:tblCellMar>
            <w:top w:w="0" w:type="dxa"/>
            <w:left w:w="108" w:type="dxa"/>
            <w:bottom w:w="0" w:type="dxa"/>
            <w:right w:w="108" w:type="dxa"/>
          </w:tblCellMar>
        </w:tblPrEx>
        <w:trPr>
          <w:trHeight w:val="454" w:hRule="atLeast"/>
          <w:jc w:val="center"/>
        </w:trPr>
        <w:tc>
          <w:tcPr>
            <w:tcW w:w="13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color w:val="000000"/>
                <w:kern w:val="0"/>
                <w:szCs w:val="21"/>
                <w:lang w:val="en-US"/>
              </w:rPr>
            </w:pPr>
            <w:r>
              <w:rPr>
                <w:rFonts w:hint="eastAsia" w:ascii="方正仿宋_GBK" w:hAnsi="宋体" w:eastAsia="方正仿宋_GBK" w:cs="宋体"/>
                <w:color w:val="000000"/>
                <w:kern w:val="0"/>
                <w:sz w:val="21"/>
                <w:szCs w:val="21"/>
                <w:lang w:val="en-US" w:eastAsia="zh-CN" w:bidi="ar"/>
              </w:rPr>
              <w:t>4</w:t>
            </w:r>
          </w:p>
        </w:tc>
        <w:tc>
          <w:tcPr>
            <w:tcW w:w="60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方正仿宋_GBK" w:hAnsi="宋体" w:eastAsia="方正仿宋_GBK" w:cs="宋体"/>
                <w:color w:val="000000"/>
                <w:kern w:val="0"/>
                <w:szCs w:val="21"/>
                <w:lang w:val="en-US"/>
              </w:rPr>
            </w:pPr>
            <w:r>
              <w:rPr>
                <w:rFonts w:hint="eastAsia" w:ascii="方正仿宋_GBK" w:hAnsi="宋体" w:eastAsia="方正仿宋_GBK" w:cs="宋体"/>
                <w:color w:val="000000"/>
                <w:kern w:val="0"/>
                <w:sz w:val="21"/>
                <w:szCs w:val="21"/>
                <w:lang w:val="en-US" w:eastAsia="zh-CN" w:bidi="ar"/>
              </w:rPr>
              <w:t>变电站二次回路</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color w:val="000000"/>
                <w:kern w:val="0"/>
                <w:szCs w:val="21"/>
                <w:lang w:val="en-US"/>
              </w:rPr>
            </w:pPr>
          </w:p>
        </w:tc>
      </w:tr>
      <w:tr>
        <w:tblPrEx>
          <w:tblLayout w:type="fixed"/>
          <w:tblCellMar>
            <w:top w:w="0" w:type="dxa"/>
            <w:left w:w="108" w:type="dxa"/>
            <w:bottom w:w="0" w:type="dxa"/>
            <w:right w:w="108" w:type="dxa"/>
          </w:tblCellMar>
        </w:tblPrEx>
        <w:trPr>
          <w:trHeight w:val="454" w:hRule="atLeast"/>
          <w:jc w:val="center"/>
        </w:trPr>
        <w:tc>
          <w:tcPr>
            <w:tcW w:w="13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color w:val="000000"/>
                <w:kern w:val="0"/>
                <w:szCs w:val="21"/>
                <w:lang w:val="en-US"/>
              </w:rPr>
            </w:pPr>
            <w:r>
              <w:rPr>
                <w:rFonts w:hint="eastAsia" w:ascii="方正仿宋_GBK" w:hAnsi="宋体" w:eastAsia="方正仿宋_GBK" w:cs="宋体"/>
                <w:color w:val="000000"/>
                <w:kern w:val="0"/>
                <w:sz w:val="21"/>
                <w:szCs w:val="21"/>
                <w:lang w:val="en-US" w:eastAsia="zh-CN" w:bidi="ar"/>
              </w:rPr>
              <w:t>5</w:t>
            </w:r>
          </w:p>
        </w:tc>
        <w:tc>
          <w:tcPr>
            <w:tcW w:w="60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方正仿宋_GBK" w:hAnsi="宋体" w:eastAsia="方正仿宋_GBK" w:cs="宋体"/>
                <w:color w:val="000000"/>
                <w:kern w:val="0"/>
                <w:szCs w:val="21"/>
                <w:lang w:val="en-US"/>
              </w:rPr>
            </w:pPr>
            <w:r>
              <w:rPr>
                <w:rFonts w:hint="eastAsia" w:ascii="方正仿宋_GBK" w:hAnsi="宋体" w:eastAsia="方正仿宋_GBK" w:cs="宋体"/>
                <w:color w:val="000000"/>
                <w:kern w:val="0"/>
                <w:sz w:val="21"/>
                <w:szCs w:val="21"/>
                <w:lang w:val="en-US" w:eastAsia="zh-CN" w:bidi="ar"/>
              </w:rPr>
              <w:t>电力系统故障分析</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color w:val="000000"/>
                <w:kern w:val="0"/>
                <w:szCs w:val="21"/>
                <w:lang w:val="en-US"/>
              </w:rPr>
            </w:pPr>
          </w:p>
        </w:tc>
      </w:tr>
      <w:tr>
        <w:tblPrEx>
          <w:tblLayout w:type="fixed"/>
          <w:tblCellMar>
            <w:top w:w="0" w:type="dxa"/>
            <w:left w:w="108" w:type="dxa"/>
            <w:bottom w:w="0" w:type="dxa"/>
            <w:right w:w="108" w:type="dxa"/>
          </w:tblCellMar>
        </w:tblPrEx>
        <w:trPr>
          <w:trHeight w:val="454" w:hRule="atLeast"/>
          <w:jc w:val="center"/>
        </w:trPr>
        <w:tc>
          <w:tcPr>
            <w:tcW w:w="13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color w:val="000000"/>
                <w:kern w:val="0"/>
                <w:szCs w:val="21"/>
                <w:lang w:val="en-US"/>
              </w:rPr>
            </w:pPr>
            <w:r>
              <w:rPr>
                <w:rFonts w:hint="eastAsia" w:ascii="方正仿宋_GBK" w:hAnsi="宋体" w:eastAsia="方正仿宋_GBK" w:cs="宋体"/>
                <w:color w:val="000000"/>
                <w:kern w:val="0"/>
                <w:sz w:val="21"/>
                <w:szCs w:val="21"/>
                <w:lang w:val="en-US" w:eastAsia="zh-CN" w:bidi="ar"/>
              </w:rPr>
              <w:t>6</w:t>
            </w:r>
          </w:p>
        </w:tc>
        <w:tc>
          <w:tcPr>
            <w:tcW w:w="60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方正仿宋_GBK" w:hAnsi="宋体" w:eastAsia="方正仿宋_GBK" w:cs="宋体"/>
                <w:color w:val="000000"/>
                <w:kern w:val="0"/>
                <w:szCs w:val="21"/>
                <w:lang w:val="en-US"/>
              </w:rPr>
            </w:pPr>
            <w:r>
              <w:rPr>
                <w:rFonts w:hint="eastAsia" w:ascii="方正仿宋_GBK" w:hAnsi="宋体" w:eastAsia="方正仿宋_GBK" w:cs="宋体"/>
                <w:color w:val="000000"/>
                <w:kern w:val="0"/>
                <w:sz w:val="21"/>
                <w:szCs w:val="21"/>
                <w:lang w:val="en-US" w:eastAsia="zh-CN" w:bidi="ar"/>
              </w:rPr>
              <w:t>电力系统自动装置</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color w:val="000000"/>
                <w:kern w:val="0"/>
                <w:szCs w:val="21"/>
                <w:lang w:val="en-US"/>
              </w:rPr>
            </w:pPr>
          </w:p>
        </w:tc>
      </w:tr>
      <w:tr>
        <w:tblPrEx>
          <w:tblLayout w:type="fixed"/>
          <w:tblCellMar>
            <w:top w:w="0" w:type="dxa"/>
            <w:left w:w="108" w:type="dxa"/>
            <w:bottom w:w="0" w:type="dxa"/>
            <w:right w:w="108" w:type="dxa"/>
          </w:tblCellMar>
        </w:tblPrEx>
        <w:trPr>
          <w:trHeight w:val="454" w:hRule="atLeast"/>
          <w:jc w:val="center"/>
        </w:trPr>
        <w:tc>
          <w:tcPr>
            <w:tcW w:w="13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color w:val="000000"/>
                <w:kern w:val="0"/>
                <w:szCs w:val="21"/>
                <w:lang w:val="en-US"/>
              </w:rPr>
            </w:pPr>
            <w:r>
              <w:rPr>
                <w:rFonts w:hint="eastAsia" w:ascii="方正仿宋_GBK" w:hAnsi="宋体" w:eastAsia="方正仿宋_GBK" w:cs="宋体"/>
                <w:color w:val="000000"/>
                <w:kern w:val="0"/>
                <w:sz w:val="21"/>
                <w:szCs w:val="21"/>
                <w:lang w:val="en-US" w:eastAsia="zh-CN" w:bidi="ar"/>
              </w:rPr>
              <w:t>7</w:t>
            </w:r>
          </w:p>
        </w:tc>
        <w:tc>
          <w:tcPr>
            <w:tcW w:w="60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方正仿宋_GBK" w:hAnsi="宋体" w:eastAsia="方正仿宋_GBK" w:cs="宋体"/>
                <w:color w:val="000000"/>
                <w:kern w:val="0"/>
                <w:szCs w:val="21"/>
                <w:lang w:val="en-US"/>
              </w:rPr>
            </w:pPr>
            <w:r>
              <w:rPr>
                <w:rFonts w:hint="eastAsia" w:ascii="方正仿宋_GBK" w:hAnsi="宋体" w:eastAsia="方正仿宋_GBK" w:cs="宋体"/>
                <w:color w:val="000000"/>
                <w:kern w:val="0"/>
                <w:sz w:val="21"/>
                <w:szCs w:val="21"/>
                <w:lang w:val="en-US" w:eastAsia="zh-CN" w:bidi="ar"/>
              </w:rPr>
              <w:t>专业英语（继电保护专业）</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color w:val="000000"/>
                <w:kern w:val="0"/>
                <w:szCs w:val="21"/>
                <w:lang w:val="en-US"/>
              </w:rPr>
            </w:pPr>
          </w:p>
        </w:tc>
      </w:tr>
      <w:tr>
        <w:tblPrEx>
          <w:tblLayout w:type="fixed"/>
          <w:tblCellMar>
            <w:top w:w="0" w:type="dxa"/>
            <w:left w:w="108" w:type="dxa"/>
            <w:bottom w:w="0" w:type="dxa"/>
            <w:right w:w="108" w:type="dxa"/>
          </w:tblCellMar>
        </w:tblPrEx>
        <w:trPr>
          <w:trHeight w:val="454" w:hRule="atLeast"/>
          <w:jc w:val="center"/>
        </w:trPr>
        <w:tc>
          <w:tcPr>
            <w:tcW w:w="13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color w:val="000000"/>
                <w:kern w:val="0"/>
                <w:szCs w:val="21"/>
                <w:lang w:val="en-US"/>
              </w:rPr>
            </w:pPr>
            <w:r>
              <w:rPr>
                <w:rFonts w:hint="eastAsia" w:ascii="方正仿宋_GBK" w:hAnsi="宋体" w:eastAsia="方正仿宋_GBK" w:cs="宋体"/>
                <w:color w:val="000000"/>
                <w:kern w:val="0"/>
                <w:sz w:val="21"/>
                <w:szCs w:val="21"/>
                <w:lang w:val="en-US" w:eastAsia="zh-CN" w:bidi="ar"/>
              </w:rPr>
              <w:t>8</w:t>
            </w:r>
          </w:p>
        </w:tc>
        <w:tc>
          <w:tcPr>
            <w:tcW w:w="60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方正仿宋_GBK" w:hAnsi="宋体" w:eastAsia="方正仿宋_GBK" w:cs="宋体"/>
                <w:color w:val="000000"/>
                <w:kern w:val="0"/>
                <w:szCs w:val="21"/>
                <w:lang w:val="en-US"/>
              </w:rPr>
            </w:pPr>
            <w:r>
              <w:rPr>
                <w:rFonts w:hint="eastAsia" w:ascii="方正仿宋_GBK" w:hAnsi="宋体" w:eastAsia="方正仿宋_GBK" w:cs="宋体"/>
                <w:color w:val="000000"/>
                <w:kern w:val="0"/>
                <w:sz w:val="21"/>
                <w:szCs w:val="21"/>
                <w:lang w:val="en-US" w:eastAsia="zh-CN" w:bidi="ar"/>
              </w:rPr>
              <w:t>配电线路与设备运检</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color w:val="000000"/>
                <w:kern w:val="0"/>
                <w:szCs w:val="21"/>
                <w:lang w:val="en-US"/>
              </w:rPr>
            </w:pPr>
          </w:p>
        </w:tc>
      </w:tr>
      <w:tr>
        <w:tblPrEx>
          <w:tblLayout w:type="fixed"/>
          <w:tblCellMar>
            <w:top w:w="0" w:type="dxa"/>
            <w:left w:w="108" w:type="dxa"/>
            <w:bottom w:w="0" w:type="dxa"/>
            <w:right w:w="108" w:type="dxa"/>
          </w:tblCellMar>
        </w:tblPrEx>
        <w:trPr>
          <w:trHeight w:val="454" w:hRule="atLeast"/>
          <w:jc w:val="center"/>
        </w:trPr>
        <w:tc>
          <w:tcPr>
            <w:tcW w:w="13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color w:val="000000"/>
                <w:kern w:val="0"/>
                <w:szCs w:val="21"/>
                <w:lang w:val="en-US"/>
              </w:rPr>
            </w:pPr>
            <w:r>
              <w:rPr>
                <w:rFonts w:hint="eastAsia" w:ascii="方正仿宋_GBK" w:hAnsi="宋体" w:eastAsia="方正仿宋_GBK" w:cs="宋体"/>
                <w:color w:val="000000"/>
                <w:kern w:val="0"/>
                <w:sz w:val="21"/>
                <w:szCs w:val="21"/>
                <w:lang w:val="en-US" w:eastAsia="zh-CN" w:bidi="ar"/>
              </w:rPr>
              <w:t>9</w:t>
            </w:r>
          </w:p>
        </w:tc>
        <w:tc>
          <w:tcPr>
            <w:tcW w:w="60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方正仿宋_GBK" w:hAnsi="宋体" w:eastAsia="方正仿宋_GBK" w:cs="宋体"/>
                <w:color w:val="000000"/>
                <w:kern w:val="0"/>
                <w:szCs w:val="21"/>
                <w:lang w:val="en-US"/>
              </w:rPr>
            </w:pPr>
            <w:r>
              <w:rPr>
                <w:rFonts w:hint="eastAsia" w:ascii="方正仿宋_GBK" w:hAnsi="宋体" w:eastAsia="方正仿宋_GBK" w:cs="宋体"/>
                <w:color w:val="000000"/>
                <w:kern w:val="0"/>
                <w:sz w:val="21"/>
                <w:szCs w:val="21"/>
                <w:lang w:val="en-US" w:eastAsia="zh-CN" w:bidi="ar"/>
              </w:rPr>
              <w:t>配电运检基本技能</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color w:val="000000"/>
                <w:kern w:val="0"/>
                <w:szCs w:val="21"/>
                <w:lang w:val="en-US"/>
              </w:rPr>
            </w:pPr>
          </w:p>
        </w:tc>
      </w:tr>
      <w:tr>
        <w:tblPrEx>
          <w:tblLayout w:type="fixed"/>
          <w:tblCellMar>
            <w:top w:w="0" w:type="dxa"/>
            <w:left w:w="108" w:type="dxa"/>
            <w:bottom w:w="0" w:type="dxa"/>
            <w:right w:w="108" w:type="dxa"/>
          </w:tblCellMar>
        </w:tblPrEx>
        <w:trPr>
          <w:trHeight w:val="454" w:hRule="atLeast"/>
          <w:jc w:val="center"/>
        </w:trPr>
        <w:tc>
          <w:tcPr>
            <w:tcW w:w="13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color w:val="000000"/>
                <w:kern w:val="0"/>
                <w:szCs w:val="21"/>
                <w:lang w:val="en-US"/>
              </w:rPr>
            </w:pPr>
            <w:r>
              <w:rPr>
                <w:rFonts w:hint="eastAsia" w:ascii="方正仿宋_GBK" w:hAnsi="宋体" w:eastAsia="方正仿宋_GBK" w:cs="宋体"/>
                <w:color w:val="000000"/>
                <w:kern w:val="0"/>
                <w:sz w:val="21"/>
                <w:szCs w:val="21"/>
                <w:lang w:val="en-US" w:eastAsia="zh-CN" w:bidi="ar"/>
              </w:rPr>
              <w:t>10</w:t>
            </w:r>
          </w:p>
        </w:tc>
        <w:tc>
          <w:tcPr>
            <w:tcW w:w="60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方正仿宋_GBK" w:hAnsi="宋体" w:eastAsia="方正仿宋_GBK" w:cs="宋体"/>
                <w:color w:val="000000"/>
                <w:kern w:val="0"/>
                <w:szCs w:val="21"/>
                <w:lang w:val="en-US"/>
              </w:rPr>
            </w:pPr>
            <w:r>
              <w:rPr>
                <w:rFonts w:hint="eastAsia" w:ascii="方正仿宋_GBK" w:hAnsi="宋体" w:eastAsia="方正仿宋_GBK" w:cs="宋体"/>
                <w:color w:val="000000"/>
                <w:kern w:val="0"/>
                <w:sz w:val="21"/>
                <w:szCs w:val="21"/>
                <w:lang w:val="en-US" w:eastAsia="zh-CN" w:bidi="ar"/>
              </w:rPr>
              <w:t>配电线路运行与检修</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color w:val="000000"/>
                <w:kern w:val="0"/>
                <w:szCs w:val="21"/>
                <w:lang w:val="en-US"/>
              </w:rPr>
            </w:pPr>
          </w:p>
        </w:tc>
      </w:tr>
      <w:tr>
        <w:tblPrEx>
          <w:tblLayout w:type="fixed"/>
          <w:tblCellMar>
            <w:top w:w="0" w:type="dxa"/>
            <w:left w:w="108" w:type="dxa"/>
            <w:bottom w:w="0" w:type="dxa"/>
            <w:right w:w="108" w:type="dxa"/>
          </w:tblCellMar>
        </w:tblPrEx>
        <w:trPr>
          <w:trHeight w:val="454" w:hRule="atLeast"/>
          <w:jc w:val="center"/>
        </w:trPr>
        <w:tc>
          <w:tcPr>
            <w:tcW w:w="13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color w:val="000000"/>
                <w:kern w:val="0"/>
                <w:szCs w:val="21"/>
                <w:lang w:val="en-US"/>
              </w:rPr>
            </w:pPr>
            <w:r>
              <w:rPr>
                <w:rFonts w:hint="eastAsia" w:ascii="方正仿宋_GBK" w:hAnsi="宋体" w:eastAsia="方正仿宋_GBK" w:cs="宋体"/>
                <w:color w:val="000000"/>
                <w:kern w:val="0"/>
                <w:sz w:val="21"/>
                <w:szCs w:val="21"/>
                <w:lang w:val="en-US" w:eastAsia="zh-CN" w:bidi="ar"/>
              </w:rPr>
              <w:t>11</w:t>
            </w:r>
          </w:p>
        </w:tc>
        <w:tc>
          <w:tcPr>
            <w:tcW w:w="60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方正仿宋_GBK" w:hAnsi="宋体" w:eastAsia="方正仿宋_GBK" w:cs="宋体"/>
                <w:color w:val="000000"/>
                <w:kern w:val="0"/>
                <w:szCs w:val="21"/>
                <w:lang w:val="en-US"/>
              </w:rPr>
            </w:pPr>
            <w:r>
              <w:rPr>
                <w:rFonts w:hint="eastAsia" w:ascii="方正仿宋_GBK" w:hAnsi="宋体" w:eastAsia="方正仿宋_GBK" w:cs="宋体"/>
                <w:color w:val="000000"/>
                <w:kern w:val="0"/>
                <w:sz w:val="21"/>
                <w:szCs w:val="21"/>
                <w:lang w:val="en-US" w:eastAsia="zh-CN" w:bidi="ar"/>
              </w:rPr>
              <w:t>电力电缆</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color w:val="000000"/>
                <w:kern w:val="0"/>
                <w:szCs w:val="21"/>
                <w:lang w:val="en-US"/>
              </w:rPr>
            </w:pPr>
          </w:p>
        </w:tc>
      </w:tr>
      <w:tr>
        <w:tblPrEx>
          <w:tblLayout w:type="fixed"/>
          <w:tblCellMar>
            <w:top w:w="0" w:type="dxa"/>
            <w:left w:w="108" w:type="dxa"/>
            <w:bottom w:w="0" w:type="dxa"/>
            <w:right w:w="108" w:type="dxa"/>
          </w:tblCellMar>
        </w:tblPrEx>
        <w:trPr>
          <w:trHeight w:val="454" w:hRule="atLeast"/>
          <w:jc w:val="center"/>
        </w:trPr>
        <w:tc>
          <w:tcPr>
            <w:tcW w:w="13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color w:val="000000"/>
                <w:kern w:val="0"/>
                <w:szCs w:val="21"/>
                <w:lang w:val="en-US"/>
              </w:rPr>
            </w:pPr>
            <w:r>
              <w:rPr>
                <w:rFonts w:hint="eastAsia" w:ascii="方正仿宋_GBK" w:hAnsi="宋体" w:eastAsia="方正仿宋_GBK" w:cs="宋体"/>
                <w:color w:val="000000"/>
                <w:kern w:val="0"/>
                <w:sz w:val="21"/>
                <w:szCs w:val="21"/>
                <w:lang w:val="en-US" w:eastAsia="zh-CN" w:bidi="ar"/>
              </w:rPr>
              <w:t>12</w:t>
            </w:r>
          </w:p>
        </w:tc>
        <w:tc>
          <w:tcPr>
            <w:tcW w:w="60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方正仿宋_GBK" w:hAnsi="宋体" w:eastAsia="方正仿宋_GBK" w:cs="宋体"/>
                <w:color w:val="000000"/>
                <w:kern w:val="0"/>
                <w:szCs w:val="21"/>
                <w:lang w:val="en-US"/>
              </w:rPr>
            </w:pPr>
            <w:r>
              <w:rPr>
                <w:rFonts w:hint="eastAsia" w:ascii="方正仿宋_GBK" w:hAnsi="宋体" w:eastAsia="方正仿宋_GBK" w:cs="宋体"/>
                <w:color w:val="000000"/>
                <w:kern w:val="0"/>
                <w:sz w:val="21"/>
                <w:szCs w:val="21"/>
                <w:lang w:val="en-US" w:eastAsia="zh-CN" w:bidi="ar"/>
              </w:rPr>
              <w:t>电气试验技术</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color w:val="000000"/>
                <w:kern w:val="0"/>
                <w:szCs w:val="21"/>
                <w:lang w:val="en-US"/>
              </w:rPr>
            </w:pPr>
          </w:p>
        </w:tc>
      </w:tr>
      <w:tr>
        <w:tblPrEx>
          <w:tblLayout w:type="fixed"/>
          <w:tblCellMar>
            <w:top w:w="0" w:type="dxa"/>
            <w:left w:w="108" w:type="dxa"/>
            <w:bottom w:w="0" w:type="dxa"/>
            <w:right w:w="108" w:type="dxa"/>
          </w:tblCellMar>
        </w:tblPrEx>
        <w:trPr>
          <w:trHeight w:val="454" w:hRule="atLeast"/>
          <w:jc w:val="center"/>
        </w:trPr>
        <w:tc>
          <w:tcPr>
            <w:tcW w:w="13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color w:val="000000"/>
                <w:kern w:val="0"/>
                <w:szCs w:val="21"/>
                <w:lang w:val="en-US"/>
              </w:rPr>
            </w:pPr>
            <w:r>
              <w:rPr>
                <w:rFonts w:hint="eastAsia" w:ascii="方正仿宋_GBK" w:hAnsi="宋体" w:eastAsia="方正仿宋_GBK" w:cs="宋体"/>
                <w:color w:val="000000"/>
                <w:kern w:val="0"/>
                <w:sz w:val="21"/>
                <w:szCs w:val="21"/>
                <w:lang w:val="en-US" w:eastAsia="zh-CN" w:bidi="ar"/>
              </w:rPr>
              <w:t>13</w:t>
            </w:r>
          </w:p>
        </w:tc>
        <w:tc>
          <w:tcPr>
            <w:tcW w:w="60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方正仿宋_GBK" w:hAnsi="宋体" w:eastAsia="方正仿宋_GBK" w:cs="宋体"/>
                <w:color w:val="000000"/>
                <w:kern w:val="0"/>
                <w:szCs w:val="21"/>
                <w:lang w:val="en-US"/>
              </w:rPr>
            </w:pPr>
            <w:r>
              <w:rPr>
                <w:rFonts w:hint="eastAsia" w:ascii="方正仿宋_GBK" w:hAnsi="宋体" w:eastAsia="方正仿宋_GBK" w:cs="宋体"/>
                <w:color w:val="000000"/>
                <w:kern w:val="0"/>
                <w:sz w:val="21"/>
                <w:szCs w:val="21"/>
                <w:lang w:val="en-US" w:eastAsia="zh-CN" w:bidi="ar"/>
              </w:rPr>
              <w:t>高电压及测试技术</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color w:val="000000"/>
                <w:kern w:val="0"/>
                <w:szCs w:val="21"/>
                <w:lang w:val="en-US"/>
              </w:rPr>
            </w:pPr>
          </w:p>
        </w:tc>
      </w:tr>
      <w:tr>
        <w:tblPrEx>
          <w:tblLayout w:type="fixed"/>
          <w:tblCellMar>
            <w:top w:w="0" w:type="dxa"/>
            <w:left w:w="108" w:type="dxa"/>
            <w:bottom w:w="0" w:type="dxa"/>
            <w:right w:w="108" w:type="dxa"/>
          </w:tblCellMar>
        </w:tblPrEx>
        <w:trPr>
          <w:trHeight w:val="454" w:hRule="atLeast"/>
          <w:jc w:val="center"/>
        </w:trPr>
        <w:tc>
          <w:tcPr>
            <w:tcW w:w="13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color w:val="000000"/>
                <w:kern w:val="0"/>
                <w:szCs w:val="21"/>
                <w:lang w:val="en-US"/>
              </w:rPr>
            </w:pPr>
            <w:r>
              <w:rPr>
                <w:rFonts w:hint="eastAsia" w:ascii="方正仿宋_GBK" w:hAnsi="宋体" w:eastAsia="方正仿宋_GBK" w:cs="宋体"/>
                <w:color w:val="000000"/>
                <w:kern w:val="0"/>
                <w:sz w:val="21"/>
                <w:szCs w:val="21"/>
                <w:lang w:val="en-US" w:eastAsia="zh-CN" w:bidi="ar"/>
              </w:rPr>
              <w:t>14</w:t>
            </w:r>
          </w:p>
        </w:tc>
        <w:tc>
          <w:tcPr>
            <w:tcW w:w="60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方正仿宋_GBK" w:hAnsi="宋体" w:eastAsia="方正仿宋_GBK" w:cs="宋体"/>
                <w:color w:val="000000"/>
                <w:kern w:val="0"/>
                <w:szCs w:val="21"/>
                <w:lang w:val="en-US"/>
              </w:rPr>
            </w:pPr>
            <w:r>
              <w:rPr>
                <w:rFonts w:hint="eastAsia" w:ascii="方正仿宋_GBK" w:hAnsi="宋体" w:eastAsia="方正仿宋_GBK" w:cs="宋体"/>
                <w:color w:val="000000"/>
                <w:kern w:val="0"/>
                <w:sz w:val="21"/>
                <w:szCs w:val="21"/>
                <w:lang w:val="en-US" w:eastAsia="zh-CN" w:bidi="ar"/>
              </w:rPr>
              <w:t>变电设备检修技术</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color w:val="000000"/>
                <w:kern w:val="0"/>
                <w:szCs w:val="21"/>
                <w:lang w:val="en-US"/>
              </w:rPr>
            </w:pPr>
          </w:p>
        </w:tc>
      </w:tr>
    </w:tbl>
    <w:p/>
    <w:sectPr>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altName w:val="微软雅黑"/>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327E55"/>
    <w:rsid w:val="31327E55"/>
    <w:rsid w:val="409370E2"/>
    <w:rsid w:val="6414757F"/>
    <w:rsid w:val="6A083C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2020-03-25T08:00:00Z</dcterms:created>
  <dc:creator>Administrator</dc:creator>
  <cp:lastModifiedBy>Administrator</cp:lastModifiedBy>
  <dcterms:modified xsi:type="dcterms:W3CDTF">2020-03-26T02:14:13Z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