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widowControl/>
        <w:shd w:val="clear" w:color="auto" w:fill="FFFFFF"/>
        <w:spacing w:beforeAutospacing="0" w:afterAutospacing="0" w:line="465" w:lineRule="atLeast"/>
        <w:jc w:val="center"/>
        <w:rPr>
          <w:rStyle w:val="4"/>
          <w:rFonts w:ascii="宋体" w:hAnsi="宋体" w:eastAsia="宋体" w:cs="宋体"/>
          <w:sz w:val="44"/>
          <w:szCs w:val="44"/>
          <w:shd w:val="clear" w:color="auto" w:fill="FFFFFF"/>
        </w:rPr>
      </w:pPr>
      <w:r>
        <w:rPr>
          <w:rStyle w:val="4"/>
          <w:rFonts w:hint="eastAsia" w:ascii="宋体" w:hAnsi="宋体" w:eastAsia="宋体" w:cs="宋体"/>
          <w:sz w:val="44"/>
          <w:szCs w:val="44"/>
          <w:shd w:val="clear" w:color="auto" w:fill="FFFFFF"/>
        </w:rPr>
        <w:t>山东电力高等专科学校</w:t>
      </w:r>
    </w:p>
    <w:p>
      <w:pPr>
        <w:pStyle w:val="2"/>
        <w:widowControl/>
        <w:shd w:val="clear" w:color="auto" w:fill="FFFFFF"/>
        <w:spacing w:beforeAutospacing="0" w:afterAutospacing="0" w:line="465" w:lineRule="atLeast"/>
        <w:jc w:val="center"/>
        <w:rPr>
          <w:rStyle w:val="4"/>
          <w:rFonts w:ascii="宋体" w:hAnsi="宋体" w:eastAsia="宋体" w:cs="宋体"/>
          <w:sz w:val="44"/>
          <w:szCs w:val="44"/>
          <w:shd w:val="clear" w:color="auto" w:fill="FFFFFF"/>
        </w:rPr>
      </w:pPr>
      <w:r>
        <w:rPr>
          <w:rStyle w:val="4"/>
          <w:rFonts w:hint="eastAsia" w:ascii="宋体" w:hAnsi="宋体" w:eastAsia="宋体" w:cs="宋体"/>
          <w:sz w:val="44"/>
          <w:szCs w:val="44"/>
          <w:shd w:val="clear" w:color="auto" w:fill="FFFFFF"/>
        </w:rPr>
        <w:t>2020届毕业生春季线上双选会</w:t>
      </w:r>
    </w:p>
    <w:p>
      <w:pPr>
        <w:pStyle w:val="2"/>
        <w:widowControl/>
        <w:shd w:val="clear" w:color="auto" w:fill="FFFFFF"/>
        <w:spacing w:beforeAutospacing="0" w:afterAutospacing="0" w:line="465" w:lineRule="atLeast"/>
        <w:jc w:val="center"/>
        <w:rPr>
          <w:rFonts w:ascii="微软雅黑" w:hAnsi="微软雅黑" w:eastAsia="微软雅黑" w:cs="微软雅黑"/>
          <w:sz w:val="44"/>
          <w:szCs w:val="44"/>
        </w:rPr>
      </w:pPr>
      <w:r>
        <w:rPr>
          <w:rStyle w:val="4"/>
          <w:rFonts w:hint="eastAsia" w:ascii="宋体" w:hAnsi="宋体" w:eastAsia="宋体" w:cs="宋体"/>
          <w:sz w:val="44"/>
          <w:szCs w:val="44"/>
          <w:shd w:val="clear" w:color="auto" w:fill="FFFFFF"/>
        </w:rPr>
        <w:t>邀请函</w:t>
      </w:r>
    </w:p>
    <w:p>
      <w:pPr>
        <w:pStyle w:val="2"/>
        <w:widowControl/>
        <w:shd w:val="clear" w:color="auto" w:fill="FFFFFF"/>
        <w:spacing w:beforeAutospacing="0" w:afterAutospacing="0" w:line="525" w:lineRule="atLeast"/>
        <w:rPr>
          <w:rFonts w:ascii="仿宋" w:hAnsi="仿宋" w:eastAsia="仿宋" w:cs="仿宋"/>
          <w:color w:val="666666"/>
          <w:sz w:val="31"/>
          <w:szCs w:val="31"/>
          <w:shd w:val="clear" w:color="auto" w:fill="FFFFFF"/>
        </w:rPr>
      </w:pPr>
    </w:p>
    <w:p>
      <w:pPr>
        <w:pStyle w:val="2"/>
        <w:widowControl/>
        <w:shd w:val="clear" w:color="auto" w:fill="FFFFFF"/>
        <w:spacing w:beforeAutospacing="0" w:afterAutospacing="0"/>
        <w:jc w:val="both"/>
        <w:rPr>
          <w:rFonts w:ascii="微软雅黑" w:hAnsi="微软雅黑" w:eastAsia="微软雅黑" w:cs="微软雅黑"/>
          <w:sz w:val="21"/>
          <w:szCs w:val="21"/>
        </w:rPr>
      </w:pPr>
      <w:r>
        <w:rPr>
          <w:rFonts w:ascii="仿宋" w:hAnsi="仿宋" w:eastAsia="仿宋" w:cs="仿宋"/>
          <w:sz w:val="31"/>
          <w:szCs w:val="31"/>
          <w:shd w:val="clear" w:color="auto" w:fill="FFFFFF"/>
        </w:rPr>
        <w:t>尊敬的用人单位：</w:t>
      </w:r>
    </w:p>
    <w:p>
      <w:pPr>
        <w:pStyle w:val="2"/>
        <w:widowControl/>
        <w:shd w:val="clear" w:color="auto" w:fill="FFFFFF"/>
        <w:spacing w:beforeAutospacing="0" w:afterAutospacing="0"/>
        <w:ind w:firstLine="640" w:firstLineChars="200"/>
        <w:jc w:val="both"/>
        <w:rPr>
          <w:rFonts w:ascii="仿宋" w:hAnsi="仿宋" w:eastAsia="仿宋" w:cs="仿宋"/>
          <w:sz w:val="32"/>
          <w:szCs w:val="32"/>
          <w:shd w:val="clear" w:color="auto" w:fill="FFFFFF"/>
        </w:rPr>
      </w:pPr>
      <w:r>
        <w:rPr>
          <w:rFonts w:hint="eastAsia" w:ascii="仿宋" w:hAnsi="仿宋" w:eastAsia="仿宋" w:cs="仿宋"/>
          <w:sz w:val="32"/>
          <w:szCs w:val="32"/>
          <w:shd w:val="clear" w:color="auto" w:fill="FFFFFF"/>
        </w:rPr>
        <w:t>为全面贯彻落实省人社厅、教育厅和学校在新型冠状病毒肺炎疫情防控期间对毕业生就业工作的决定部署和工作要求，在保护好毕业生生命健康安全的同时，最大限度降低疫情对毕业生就业的影响，实现稳定就业，我校将联合小贤才招聘平台举办山东电力高等专科学校2020届毕业生春季线上双选会。“梦寐以求期伯乐，翘首以待纳贤才”，诚邀贵单位洽谈和指导工作。</w:t>
      </w:r>
    </w:p>
    <w:p>
      <w:pPr>
        <w:pStyle w:val="2"/>
        <w:widowControl/>
        <w:shd w:val="clear" w:color="auto" w:fill="FFFFFF"/>
        <w:spacing w:beforeAutospacing="0" w:afterAutospacing="0"/>
        <w:ind w:firstLine="640" w:firstLineChars="200"/>
        <w:jc w:val="both"/>
        <w:rPr>
          <w:rFonts w:ascii="仿宋" w:hAnsi="仿宋" w:eastAsia="仿宋" w:cs="仿宋"/>
          <w:sz w:val="31"/>
          <w:szCs w:val="31"/>
          <w:shd w:val="clear" w:color="auto" w:fill="FFFFFF"/>
        </w:rPr>
      </w:pPr>
      <w:r>
        <w:rPr>
          <w:rFonts w:hint="eastAsia" w:ascii="仿宋" w:hAnsi="仿宋" w:eastAsia="仿宋" w:cs="仿宋"/>
          <w:sz w:val="32"/>
          <w:szCs w:val="32"/>
          <w:shd w:val="clear" w:color="auto" w:fill="FFFFFF"/>
        </w:rPr>
        <w:t>山东电力高等专科学校为国家公办全日制普通高校，隶属国家电网公司。学校济南校区坐落于济南市市中区，为“生态化、园林化、数字化” 校园，建筑呈庭院式布局，西欧古典风格，深具现代文化神韵，泰安校区位于泰安市泰山区，校园环境优美，教学、实训设施齐全。</w:t>
      </w:r>
    </w:p>
    <w:p>
      <w:pPr>
        <w:pStyle w:val="2"/>
        <w:widowControl/>
        <w:shd w:val="clear" w:color="auto" w:fill="FFFFFF"/>
        <w:spacing w:beforeAutospacing="0" w:afterAutospacing="0"/>
        <w:ind w:firstLine="640" w:firstLineChars="200"/>
        <w:jc w:val="both"/>
        <w:rPr>
          <w:rFonts w:ascii="黑体" w:hAnsi="黑体" w:eastAsia="黑体" w:cs="黑体"/>
          <w:sz w:val="31"/>
          <w:szCs w:val="31"/>
          <w:shd w:val="clear" w:color="auto" w:fill="FFFFFF"/>
        </w:rPr>
      </w:pPr>
      <w:r>
        <w:rPr>
          <w:rFonts w:hint="eastAsia" w:ascii="黑体" w:hAnsi="黑体" w:eastAsia="黑体" w:cs="黑体"/>
          <w:sz w:val="32"/>
          <w:szCs w:val="32"/>
          <w:shd w:val="clear" w:color="auto" w:fill="FFFFFF"/>
        </w:rPr>
        <w:t>一、优越的办学条件</w:t>
      </w:r>
    </w:p>
    <w:p>
      <w:pPr>
        <w:pStyle w:val="2"/>
        <w:widowControl/>
        <w:shd w:val="clear" w:color="auto" w:fill="FFFFFF"/>
        <w:spacing w:beforeAutospacing="0" w:afterAutospacing="0"/>
        <w:ind w:firstLine="640" w:firstLineChars="200"/>
        <w:jc w:val="both"/>
        <w:rPr>
          <w:rFonts w:ascii="仿宋" w:hAnsi="仿宋" w:eastAsia="仿宋" w:cs="仿宋"/>
          <w:sz w:val="32"/>
          <w:szCs w:val="32"/>
          <w:shd w:val="clear" w:color="auto" w:fill="FFFFFF"/>
        </w:rPr>
      </w:pPr>
      <w:r>
        <w:rPr>
          <w:rFonts w:hint="eastAsia" w:ascii="仿宋" w:hAnsi="仿宋" w:eastAsia="仿宋" w:cs="仿宋"/>
          <w:sz w:val="32"/>
          <w:szCs w:val="32"/>
          <w:shd w:val="clear" w:color="auto" w:fill="FFFFFF"/>
        </w:rPr>
        <w:t>学校占地面积124万平方米，校舍建筑面积44.2万平方米，固定资产20.29亿元，教学科研仪器设备总值达9.1亿元。建有实训220kV智能变电站、直流特高压变电仿真、变电检修等279个设施先进的实训实习基地，基本覆盖了电网各主要专业，部分实训室填补了国内空白，达到了国内领先水平。数字化图书馆现有图书80余万册，是中国知识基础设施（CNKI）工程数据库一级中心。学校还建有央企规模最大、覆盖整个国家电网公司系统的企业网络大学。</w:t>
      </w:r>
    </w:p>
    <w:p>
      <w:pPr>
        <w:pStyle w:val="2"/>
        <w:widowControl/>
        <w:shd w:val="clear" w:color="auto" w:fill="FFFFFF"/>
        <w:spacing w:beforeAutospacing="0" w:afterAutospacing="0"/>
        <w:ind w:firstLine="640" w:firstLineChars="200"/>
        <w:jc w:val="both"/>
        <w:rPr>
          <w:rFonts w:ascii="仿宋" w:hAnsi="仿宋" w:eastAsia="仿宋" w:cs="仿宋"/>
          <w:sz w:val="32"/>
          <w:szCs w:val="32"/>
          <w:shd w:val="clear" w:color="auto" w:fill="FFFFFF"/>
        </w:rPr>
      </w:pPr>
      <w:r>
        <w:rPr>
          <w:rFonts w:hint="eastAsia" w:ascii="仿宋" w:hAnsi="仿宋" w:eastAsia="仿宋" w:cs="仿宋"/>
          <w:sz w:val="32"/>
          <w:szCs w:val="32"/>
          <w:shd w:val="clear" w:color="auto" w:fill="FFFFFF"/>
        </w:rPr>
        <w:t>学校设有电气工程系、动力工程系、电气自动化系、计量工程系、信息工程系等系部，开设发电厂及电力系统、电厂热能动力装置、供用电技术、电力系统继电保护与自动化技术等专业。学校师资力量雄厚，拥有一支具有较高理论水平和丰富实践经验的“两栖型”师资队伍，其中省级教学团队3个，省部级专家人才27人，开发部级及以上标准规范111个，获国家授权专利234项，出版教材130部。荣获省级特色专业5个，国家级精品课程2门、省部级精品课程16门。</w:t>
      </w:r>
    </w:p>
    <w:p>
      <w:pPr>
        <w:pStyle w:val="2"/>
        <w:widowControl/>
        <w:shd w:val="clear" w:color="auto" w:fill="FFFFFF"/>
        <w:spacing w:beforeAutospacing="0" w:afterAutospacing="0"/>
        <w:ind w:firstLine="640" w:firstLineChars="200"/>
        <w:jc w:val="both"/>
        <w:rPr>
          <w:rFonts w:ascii="仿宋" w:hAnsi="仿宋" w:eastAsia="仿宋" w:cs="仿宋"/>
          <w:sz w:val="31"/>
          <w:szCs w:val="31"/>
          <w:shd w:val="clear" w:color="auto" w:fill="FFFFFF"/>
        </w:rPr>
      </w:pPr>
      <w:r>
        <w:rPr>
          <w:rFonts w:hint="eastAsia" w:ascii="黑体" w:hAnsi="黑体" w:eastAsia="黑体" w:cs="黑体"/>
          <w:sz w:val="32"/>
          <w:szCs w:val="32"/>
          <w:shd w:val="clear" w:color="auto" w:fill="FFFFFF"/>
        </w:rPr>
        <w:t>二、先进的办学理念</w:t>
      </w:r>
    </w:p>
    <w:p>
      <w:pPr>
        <w:pStyle w:val="2"/>
        <w:widowControl/>
        <w:shd w:val="clear" w:color="auto" w:fill="FFFFFF"/>
        <w:spacing w:beforeAutospacing="0" w:afterAutospacing="0"/>
        <w:ind w:firstLine="640" w:firstLineChars="200"/>
        <w:jc w:val="both"/>
        <w:rPr>
          <w:rFonts w:ascii="仿宋" w:hAnsi="仿宋" w:eastAsia="仿宋" w:cs="仿宋"/>
          <w:sz w:val="32"/>
          <w:szCs w:val="32"/>
          <w:shd w:val="clear" w:color="auto" w:fill="FFFFFF"/>
        </w:rPr>
      </w:pPr>
      <w:r>
        <w:rPr>
          <w:rFonts w:hint="eastAsia" w:ascii="仿宋" w:hAnsi="仿宋" w:eastAsia="仿宋" w:cs="仿宋"/>
          <w:sz w:val="32"/>
          <w:szCs w:val="32"/>
          <w:shd w:val="clear" w:color="auto" w:fill="FFFFFF"/>
        </w:rPr>
        <w:t>学校与国网技术学院实行一体化办学，学校与学院系部合一，学历教育与培训工作深度融合，实现了“资源共享、优势互补、分工明确、协调发展”，走上了集约化人才培养的道路。学校依托电力行业优势，以人才质量为根本，以服务为宗旨，以就业为导向，努力为社会和行业培养生产、建设、服务和管理第一线需要的高素质技能型人才。学校遵循“根植行业、深融企业、服务发展、协同育人”的办学理念，创新实施了“行企校”一体化办学模式，“双主体、四联动”人才培养模式和“四真一实”行动式教学模式，形成了鲜明的现代高职教育办学特色。目前学校已成为区域电力的人才培养中心和国家电网培训创新研发基地、企业文化传播基地、新技术新技能推广示范中心、技术技能人才培养国际合作交流平台。</w:t>
      </w:r>
    </w:p>
    <w:p>
      <w:pPr>
        <w:pStyle w:val="2"/>
        <w:widowControl/>
        <w:shd w:val="clear" w:color="auto" w:fill="FFFFFF"/>
        <w:spacing w:beforeAutospacing="0" w:afterAutospacing="0"/>
        <w:ind w:firstLine="640" w:firstLineChars="200"/>
        <w:jc w:val="both"/>
        <w:rPr>
          <w:rFonts w:ascii="黑体" w:hAnsi="黑体" w:eastAsia="黑体" w:cs="黑体"/>
          <w:sz w:val="32"/>
          <w:szCs w:val="32"/>
          <w:shd w:val="clear" w:color="auto" w:fill="FFFFFF"/>
        </w:rPr>
      </w:pPr>
      <w:r>
        <w:rPr>
          <w:rFonts w:hint="eastAsia" w:ascii="黑体" w:hAnsi="黑体" w:eastAsia="黑体" w:cs="黑体"/>
          <w:sz w:val="32"/>
          <w:szCs w:val="32"/>
          <w:shd w:val="clear" w:color="auto" w:fill="FFFFFF"/>
        </w:rPr>
        <w:t>三、良好的就业态势</w:t>
      </w:r>
    </w:p>
    <w:p>
      <w:pPr>
        <w:pStyle w:val="2"/>
        <w:widowControl/>
        <w:shd w:val="clear" w:color="auto" w:fill="FFFFFF"/>
        <w:spacing w:beforeAutospacing="0" w:afterAutospacing="0"/>
        <w:ind w:firstLine="640" w:firstLineChars="200"/>
        <w:jc w:val="both"/>
        <w:rPr>
          <w:rFonts w:ascii="仿宋" w:hAnsi="仿宋" w:eastAsia="仿宋" w:cs="仿宋"/>
          <w:sz w:val="31"/>
          <w:szCs w:val="31"/>
          <w:shd w:val="clear" w:color="auto" w:fill="FFFFFF"/>
        </w:rPr>
      </w:pPr>
      <w:r>
        <w:rPr>
          <w:rFonts w:hint="eastAsia" w:ascii="仿宋" w:hAnsi="仿宋" w:eastAsia="仿宋" w:cs="仿宋"/>
          <w:sz w:val="32"/>
          <w:szCs w:val="32"/>
          <w:shd w:val="clear" w:color="auto" w:fill="FFFFFF"/>
        </w:rPr>
        <w:t>学校遵循职业教育规律，依托学历教育与职业培训相辅相成、互为支撑、相互促进的教育培训办学环境，在人才培养过程中，做到学习领域与工作领域一致，学习内容与工作内容一致，学习过程与工作过程一致，将知识学习、技能训练、素质培养融为一体，实现了教学活动组织由传统的“以教师为主体”向“以学生为主体”的深刻转变。大力实施“双证融通”专业教育，强化生产性实训和顶岗实习管理，提高学生职业资格证书获取等级，支持学生参加各类技能大赛。</w:t>
      </w:r>
    </w:p>
    <w:p>
      <w:pPr>
        <w:pStyle w:val="2"/>
        <w:widowControl/>
        <w:shd w:val="clear" w:color="auto" w:fill="FFFFFF"/>
        <w:spacing w:beforeAutospacing="0" w:afterAutospacing="0"/>
        <w:ind w:firstLine="640" w:firstLineChars="200"/>
        <w:jc w:val="both"/>
        <w:rPr>
          <w:rFonts w:ascii="仿宋" w:hAnsi="仿宋" w:eastAsia="仿宋" w:cs="仿宋"/>
          <w:sz w:val="32"/>
          <w:szCs w:val="32"/>
          <w:shd w:val="clear" w:color="auto" w:fill="FFFFFF"/>
        </w:rPr>
      </w:pPr>
      <w:r>
        <w:rPr>
          <w:rFonts w:hint="eastAsia" w:ascii="仿宋" w:hAnsi="仿宋" w:eastAsia="仿宋" w:cs="仿宋"/>
          <w:sz w:val="32"/>
          <w:szCs w:val="32"/>
          <w:shd w:val="clear" w:color="auto" w:fill="FFFFFF"/>
        </w:rPr>
        <w:t>由于学生工程实践素质高，独立解决实际问题的能力强，在现场一线具有“下得去、留得住、上手快、干得好”的特点，深受用人单位好评。近年来学校大力加强就业服务，拓展就业渠道，拓新就业市场，毕业生供不应求，就业率均在95%以上。在历届山东省大学生电子设计竞赛和全国大学生数学建模竞赛中，我校学生均取得了优异成绩，名列同类高校前茅。</w:t>
      </w:r>
    </w:p>
    <w:p>
      <w:pPr>
        <w:pStyle w:val="2"/>
        <w:widowControl/>
        <w:shd w:val="clear" w:color="auto" w:fill="FFFFFF"/>
        <w:spacing w:beforeAutospacing="0" w:afterAutospacing="0"/>
        <w:ind w:firstLine="640" w:firstLineChars="200"/>
        <w:jc w:val="both"/>
        <w:rPr>
          <w:rFonts w:ascii="仿宋" w:hAnsi="仿宋" w:eastAsia="仿宋" w:cs="仿宋"/>
          <w:sz w:val="32"/>
          <w:szCs w:val="32"/>
          <w:shd w:val="clear" w:color="auto" w:fill="FFFFFF"/>
        </w:rPr>
      </w:pPr>
    </w:p>
    <w:p>
      <w:pPr>
        <w:jc w:val="center"/>
        <w:rPr>
          <w:rFonts w:hint="eastAsia"/>
          <w:b/>
          <w:bCs/>
          <w:sz w:val="44"/>
          <w:szCs w:val="44"/>
        </w:rPr>
      </w:pPr>
      <w:r>
        <w:rPr>
          <w:rFonts w:hint="eastAsia"/>
          <w:b/>
          <w:bCs/>
          <w:sz w:val="44"/>
          <w:szCs w:val="44"/>
        </w:rPr>
        <w:t>2020届毕业生专业一览表</w:t>
      </w:r>
    </w:p>
    <w:tbl>
      <w:tblPr>
        <w:tblStyle w:val="6"/>
        <w:tblW w:w="8582" w:type="dxa"/>
        <w:jc w:val="center"/>
        <w:tblInd w:w="276" w:type="dxa"/>
        <w:tblLayout w:type="fixed"/>
        <w:tblCellMar>
          <w:top w:w="15" w:type="dxa"/>
          <w:left w:w="15" w:type="dxa"/>
          <w:bottom w:w="15" w:type="dxa"/>
          <w:right w:w="15" w:type="dxa"/>
        </w:tblCellMar>
      </w:tblPr>
      <w:tblGrid>
        <w:gridCol w:w="1364"/>
        <w:gridCol w:w="5730"/>
        <w:gridCol w:w="1488"/>
      </w:tblGrid>
      <w:tr>
        <w:tblPrEx>
          <w:tblLayout w:type="fixed"/>
        </w:tblPrEx>
        <w:trPr>
          <w:trHeight w:val="286" w:hRule="atLeast"/>
          <w:jc w:val="center"/>
        </w:trPr>
        <w:tc>
          <w:tcPr>
            <w:tcW w:w="136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b/>
                <w:color w:val="000000"/>
                <w:sz w:val="24"/>
              </w:rPr>
            </w:pPr>
            <w:r>
              <w:rPr>
                <w:rFonts w:hint="eastAsia" w:ascii="宋体" w:hAnsi="宋体" w:eastAsia="宋体" w:cs="宋体"/>
                <w:b/>
                <w:color w:val="000000"/>
                <w:kern w:val="0"/>
                <w:sz w:val="24"/>
                <w:lang w:bidi="ar"/>
              </w:rPr>
              <w:t>序号</w:t>
            </w:r>
          </w:p>
        </w:tc>
        <w:tc>
          <w:tcPr>
            <w:tcW w:w="5730"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b/>
                <w:color w:val="000000"/>
                <w:sz w:val="24"/>
              </w:rPr>
            </w:pPr>
            <w:r>
              <w:rPr>
                <w:rFonts w:hint="eastAsia" w:ascii="宋体" w:hAnsi="宋体" w:eastAsia="宋体" w:cs="宋体"/>
                <w:b/>
                <w:color w:val="000000"/>
                <w:kern w:val="0"/>
                <w:sz w:val="24"/>
                <w:lang w:bidi="ar"/>
              </w:rPr>
              <w:t>专业名称</w:t>
            </w:r>
          </w:p>
        </w:tc>
        <w:tc>
          <w:tcPr>
            <w:tcW w:w="148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b/>
                <w:color w:val="000000"/>
                <w:sz w:val="24"/>
              </w:rPr>
            </w:pPr>
            <w:r>
              <w:rPr>
                <w:rFonts w:hint="eastAsia" w:ascii="宋体" w:hAnsi="宋体" w:eastAsia="宋体" w:cs="宋体"/>
                <w:b/>
                <w:color w:val="000000"/>
                <w:kern w:val="0"/>
                <w:sz w:val="24"/>
                <w:lang w:bidi="ar"/>
              </w:rPr>
              <w:t>人数</w:t>
            </w:r>
          </w:p>
        </w:tc>
      </w:tr>
      <w:tr>
        <w:tblPrEx>
          <w:tblLayout w:type="fixed"/>
        </w:tblPrEx>
        <w:trPr>
          <w:trHeight w:val="286" w:hRule="atLeast"/>
          <w:jc w:val="center"/>
        </w:trPr>
        <w:tc>
          <w:tcPr>
            <w:tcW w:w="136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1</w:t>
            </w:r>
          </w:p>
        </w:tc>
        <w:tc>
          <w:tcPr>
            <w:tcW w:w="5730"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电厂热工自动化技术</w:t>
            </w:r>
          </w:p>
        </w:tc>
        <w:tc>
          <w:tcPr>
            <w:tcW w:w="148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42</w:t>
            </w:r>
          </w:p>
        </w:tc>
      </w:tr>
      <w:tr>
        <w:tblPrEx>
          <w:tblLayout w:type="fixed"/>
          <w:tblCellMar>
            <w:top w:w="15" w:type="dxa"/>
            <w:left w:w="15" w:type="dxa"/>
            <w:bottom w:w="15" w:type="dxa"/>
            <w:right w:w="15" w:type="dxa"/>
          </w:tblCellMar>
        </w:tblPrEx>
        <w:trPr>
          <w:trHeight w:val="286" w:hRule="atLeast"/>
          <w:jc w:val="center"/>
        </w:trPr>
        <w:tc>
          <w:tcPr>
            <w:tcW w:w="136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2</w:t>
            </w:r>
          </w:p>
        </w:tc>
        <w:tc>
          <w:tcPr>
            <w:tcW w:w="5730"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电厂热能动力装置</w:t>
            </w:r>
          </w:p>
        </w:tc>
        <w:tc>
          <w:tcPr>
            <w:tcW w:w="148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46</w:t>
            </w:r>
          </w:p>
        </w:tc>
      </w:tr>
      <w:tr>
        <w:tblPrEx>
          <w:tblLayout w:type="fixed"/>
          <w:tblCellMar>
            <w:top w:w="15" w:type="dxa"/>
            <w:left w:w="15" w:type="dxa"/>
            <w:bottom w:w="15" w:type="dxa"/>
            <w:right w:w="15" w:type="dxa"/>
          </w:tblCellMar>
        </w:tblPrEx>
        <w:trPr>
          <w:trHeight w:val="286" w:hRule="atLeast"/>
          <w:jc w:val="center"/>
        </w:trPr>
        <w:tc>
          <w:tcPr>
            <w:tcW w:w="136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3</w:t>
            </w:r>
          </w:p>
        </w:tc>
        <w:tc>
          <w:tcPr>
            <w:tcW w:w="5730"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电力系统继电保护与自动化技术</w:t>
            </w:r>
          </w:p>
        </w:tc>
        <w:tc>
          <w:tcPr>
            <w:tcW w:w="148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91</w:t>
            </w:r>
          </w:p>
        </w:tc>
      </w:tr>
      <w:tr>
        <w:tblPrEx>
          <w:tblLayout w:type="fixed"/>
          <w:tblCellMar>
            <w:top w:w="15" w:type="dxa"/>
            <w:left w:w="15" w:type="dxa"/>
            <w:bottom w:w="15" w:type="dxa"/>
            <w:right w:w="15" w:type="dxa"/>
          </w:tblCellMar>
        </w:tblPrEx>
        <w:trPr>
          <w:trHeight w:val="286" w:hRule="atLeast"/>
          <w:jc w:val="center"/>
        </w:trPr>
        <w:tc>
          <w:tcPr>
            <w:tcW w:w="136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4</w:t>
            </w:r>
          </w:p>
        </w:tc>
        <w:tc>
          <w:tcPr>
            <w:tcW w:w="5730"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发电厂及电力系统</w:t>
            </w:r>
          </w:p>
        </w:tc>
        <w:tc>
          <w:tcPr>
            <w:tcW w:w="148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86</w:t>
            </w:r>
          </w:p>
        </w:tc>
      </w:tr>
      <w:tr>
        <w:tblPrEx>
          <w:tblLayout w:type="fixed"/>
          <w:tblCellMar>
            <w:top w:w="15" w:type="dxa"/>
            <w:left w:w="15" w:type="dxa"/>
            <w:bottom w:w="15" w:type="dxa"/>
            <w:right w:w="15" w:type="dxa"/>
          </w:tblCellMar>
        </w:tblPrEx>
        <w:trPr>
          <w:trHeight w:val="286" w:hRule="atLeast"/>
          <w:jc w:val="center"/>
        </w:trPr>
        <w:tc>
          <w:tcPr>
            <w:tcW w:w="136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5</w:t>
            </w:r>
          </w:p>
        </w:tc>
        <w:tc>
          <w:tcPr>
            <w:tcW w:w="5730"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供用电技术</w:t>
            </w:r>
          </w:p>
        </w:tc>
        <w:tc>
          <w:tcPr>
            <w:tcW w:w="148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43</w:t>
            </w:r>
          </w:p>
        </w:tc>
      </w:tr>
      <w:tr>
        <w:tblPrEx>
          <w:tblLayout w:type="fixed"/>
          <w:tblCellMar>
            <w:top w:w="15" w:type="dxa"/>
            <w:left w:w="15" w:type="dxa"/>
            <w:bottom w:w="15" w:type="dxa"/>
            <w:right w:w="15" w:type="dxa"/>
          </w:tblCellMar>
        </w:tblPrEx>
        <w:trPr>
          <w:trHeight w:val="286" w:hRule="atLeast"/>
          <w:jc w:val="center"/>
        </w:trPr>
        <w:tc>
          <w:tcPr>
            <w:tcW w:w="136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6</w:t>
            </w:r>
          </w:p>
        </w:tc>
        <w:tc>
          <w:tcPr>
            <w:tcW w:w="5730"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火电厂集控运行</w:t>
            </w:r>
          </w:p>
        </w:tc>
        <w:tc>
          <w:tcPr>
            <w:tcW w:w="148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43</w:t>
            </w:r>
          </w:p>
        </w:tc>
      </w:tr>
      <w:tr>
        <w:tblPrEx>
          <w:tblLayout w:type="fixed"/>
          <w:tblCellMar>
            <w:top w:w="15" w:type="dxa"/>
            <w:left w:w="15" w:type="dxa"/>
            <w:bottom w:w="15" w:type="dxa"/>
            <w:right w:w="15" w:type="dxa"/>
          </w:tblCellMar>
        </w:tblPrEx>
        <w:trPr>
          <w:trHeight w:val="286" w:hRule="atLeast"/>
          <w:jc w:val="center"/>
        </w:trPr>
        <w:tc>
          <w:tcPr>
            <w:tcW w:w="136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7</w:t>
            </w:r>
          </w:p>
        </w:tc>
        <w:tc>
          <w:tcPr>
            <w:tcW w:w="5730"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计算机应用技术</w:t>
            </w:r>
          </w:p>
        </w:tc>
        <w:tc>
          <w:tcPr>
            <w:tcW w:w="148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42</w:t>
            </w:r>
          </w:p>
        </w:tc>
      </w:tr>
      <w:tr>
        <w:tblPrEx>
          <w:tblLayout w:type="fixed"/>
          <w:tblCellMar>
            <w:top w:w="15" w:type="dxa"/>
            <w:left w:w="15" w:type="dxa"/>
            <w:bottom w:w="15" w:type="dxa"/>
            <w:right w:w="15" w:type="dxa"/>
          </w:tblCellMar>
        </w:tblPrEx>
        <w:trPr>
          <w:trHeight w:val="286" w:hRule="atLeast"/>
          <w:jc w:val="center"/>
        </w:trPr>
        <w:tc>
          <w:tcPr>
            <w:tcW w:w="136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8</w:t>
            </w:r>
          </w:p>
        </w:tc>
        <w:tc>
          <w:tcPr>
            <w:tcW w:w="5730"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建设工程管理</w:t>
            </w:r>
          </w:p>
        </w:tc>
        <w:tc>
          <w:tcPr>
            <w:tcW w:w="148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43</w:t>
            </w:r>
          </w:p>
        </w:tc>
      </w:tr>
      <w:tr>
        <w:tblPrEx>
          <w:tblLayout w:type="fixed"/>
          <w:tblCellMar>
            <w:top w:w="15" w:type="dxa"/>
            <w:left w:w="15" w:type="dxa"/>
            <w:bottom w:w="15" w:type="dxa"/>
            <w:right w:w="15" w:type="dxa"/>
          </w:tblCellMar>
        </w:tblPrEx>
        <w:trPr>
          <w:trHeight w:val="286" w:hRule="atLeast"/>
          <w:jc w:val="center"/>
        </w:trPr>
        <w:tc>
          <w:tcPr>
            <w:tcW w:w="136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9</w:t>
            </w:r>
          </w:p>
        </w:tc>
        <w:tc>
          <w:tcPr>
            <w:tcW w:w="5730"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电厂热能动力装置（五年一贯制）</w:t>
            </w:r>
          </w:p>
        </w:tc>
        <w:tc>
          <w:tcPr>
            <w:tcW w:w="148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74</w:t>
            </w:r>
          </w:p>
        </w:tc>
      </w:tr>
      <w:tr>
        <w:tblPrEx>
          <w:tblLayout w:type="fixed"/>
          <w:tblCellMar>
            <w:top w:w="15" w:type="dxa"/>
            <w:left w:w="15" w:type="dxa"/>
            <w:bottom w:w="15" w:type="dxa"/>
            <w:right w:w="15" w:type="dxa"/>
          </w:tblCellMar>
        </w:tblPrEx>
        <w:trPr>
          <w:trHeight w:val="286" w:hRule="atLeast"/>
          <w:jc w:val="center"/>
        </w:trPr>
        <w:tc>
          <w:tcPr>
            <w:tcW w:w="1364"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10</w:t>
            </w:r>
          </w:p>
        </w:tc>
        <w:tc>
          <w:tcPr>
            <w:tcW w:w="5730"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发电厂及电力系统（五年一贯制）</w:t>
            </w:r>
          </w:p>
        </w:tc>
        <w:tc>
          <w:tcPr>
            <w:tcW w:w="1488"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eastAsia="宋体" w:cs="宋体"/>
                <w:color w:val="000000"/>
                <w:sz w:val="24"/>
              </w:rPr>
            </w:pPr>
            <w:r>
              <w:rPr>
                <w:rFonts w:hint="eastAsia" w:ascii="宋体" w:hAnsi="宋体" w:eastAsia="宋体" w:cs="宋体"/>
                <w:color w:val="000000"/>
                <w:kern w:val="0"/>
                <w:sz w:val="24"/>
                <w:lang w:bidi="ar"/>
              </w:rPr>
              <w:t>96</w:t>
            </w:r>
          </w:p>
        </w:tc>
      </w:tr>
    </w:tbl>
    <w:p>
      <w:pPr>
        <w:pStyle w:val="2"/>
        <w:widowControl/>
        <w:shd w:val="clear" w:color="auto" w:fill="FFFFFF"/>
        <w:spacing w:beforeAutospacing="0" w:afterAutospacing="0"/>
        <w:ind w:firstLine="640" w:firstLineChars="200"/>
        <w:jc w:val="both"/>
        <w:rPr>
          <w:rFonts w:hint="eastAsia" w:ascii="仿宋" w:hAnsi="仿宋" w:eastAsia="仿宋" w:cs="仿宋"/>
          <w:sz w:val="32"/>
          <w:szCs w:val="32"/>
          <w:shd w:val="clear" w:color="auto" w:fill="FFFFFF"/>
        </w:rPr>
      </w:pPr>
      <w:bookmarkStart w:id="0" w:name="_GoBack"/>
      <w:bookmarkEnd w:id="0"/>
    </w:p>
    <w:p>
      <w:pPr>
        <w:pStyle w:val="2"/>
        <w:widowControl/>
        <w:shd w:val="clear" w:color="auto" w:fill="FFFFFF"/>
        <w:spacing w:beforeAutospacing="0" w:afterAutospacing="0"/>
        <w:ind w:firstLine="640" w:firstLineChars="200"/>
        <w:jc w:val="both"/>
        <w:rPr>
          <w:rFonts w:ascii="仿宋" w:hAnsi="仿宋" w:eastAsia="仿宋" w:cs="仿宋"/>
          <w:sz w:val="32"/>
          <w:szCs w:val="32"/>
          <w:shd w:val="clear" w:color="auto" w:fill="FFFFFF"/>
        </w:rPr>
      </w:pPr>
      <w:r>
        <w:rPr>
          <w:rFonts w:hint="eastAsia" w:ascii="仿宋" w:hAnsi="仿宋" w:eastAsia="仿宋" w:cs="仿宋"/>
          <w:sz w:val="32"/>
          <w:szCs w:val="32"/>
          <w:shd w:val="clear" w:color="auto" w:fill="FFFFFF"/>
        </w:rPr>
        <w:t>现将线上双选会有关事宜告知如下：</w:t>
      </w:r>
    </w:p>
    <w:p>
      <w:pPr>
        <w:pStyle w:val="2"/>
        <w:widowControl/>
        <w:shd w:val="clear" w:color="auto" w:fill="FFFFFF"/>
        <w:spacing w:beforeAutospacing="0" w:afterAutospacing="0"/>
        <w:ind w:firstLine="643" w:firstLineChars="200"/>
        <w:jc w:val="both"/>
        <w:rPr>
          <w:rFonts w:ascii="仿宋" w:hAnsi="仿宋" w:eastAsia="仿宋" w:cs="仿宋"/>
          <w:b/>
          <w:bCs/>
          <w:sz w:val="32"/>
          <w:szCs w:val="32"/>
          <w:shd w:val="clear" w:color="auto" w:fill="FFFFFF"/>
        </w:rPr>
      </w:pPr>
      <w:r>
        <w:rPr>
          <w:rFonts w:hint="eastAsia" w:ascii="仿宋" w:hAnsi="仿宋" w:eastAsia="仿宋" w:cs="仿宋"/>
          <w:b/>
          <w:bCs/>
          <w:sz w:val="32"/>
          <w:szCs w:val="32"/>
          <w:shd w:val="clear" w:color="auto" w:fill="FFFFFF"/>
        </w:rPr>
        <w:t>1.举办时间</w:t>
      </w:r>
    </w:p>
    <w:p>
      <w:pPr>
        <w:pStyle w:val="2"/>
        <w:widowControl/>
        <w:shd w:val="clear" w:color="auto" w:fill="FFFFFF"/>
        <w:spacing w:beforeAutospacing="0" w:afterAutospacing="0"/>
        <w:ind w:firstLine="640" w:firstLineChars="200"/>
        <w:jc w:val="both"/>
        <w:rPr>
          <w:rFonts w:ascii="仿宋" w:hAnsi="仿宋" w:eastAsia="仿宋" w:cs="仿宋"/>
          <w:sz w:val="32"/>
          <w:szCs w:val="32"/>
          <w:shd w:val="clear" w:color="auto" w:fill="FFFFFF"/>
        </w:rPr>
      </w:pPr>
      <w:r>
        <w:rPr>
          <w:rFonts w:hint="eastAsia" w:ascii="仿宋" w:hAnsi="仿宋" w:eastAsia="仿宋" w:cs="仿宋"/>
          <w:sz w:val="32"/>
          <w:szCs w:val="32"/>
          <w:shd w:val="clear" w:color="auto" w:fill="FFFFFF"/>
        </w:rPr>
        <w:t>用人单位报名时间：2020年3月18日-3月24日；</w:t>
      </w:r>
    </w:p>
    <w:p>
      <w:pPr>
        <w:pStyle w:val="2"/>
        <w:widowControl/>
        <w:shd w:val="clear" w:color="auto" w:fill="FFFFFF"/>
        <w:spacing w:beforeAutospacing="0" w:afterAutospacing="0"/>
        <w:ind w:firstLine="640" w:firstLineChars="200"/>
        <w:jc w:val="both"/>
        <w:rPr>
          <w:rFonts w:ascii="仿宋" w:hAnsi="仿宋" w:eastAsia="仿宋" w:cs="仿宋"/>
          <w:sz w:val="32"/>
          <w:szCs w:val="32"/>
          <w:shd w:val="clear" w:color="auto" w:fill="FFFFFF"/>
        </w:rPr>
      </w:pPr>
      <w:r>
        <w:rPr>
          <w:rFonts w:hint="eastAsia" w:ascii="仿宋" w:hAnsi="仿宋" w:eastAsia="仿宋" w:cs="仿宋"/>
          <w:sz w:val="32"/>
          <w:szCs w:val="32"/>
          <w:shd w:val="clear" w:color="auto" w:fill="FFFFFF"/>
        </w:rPr>
        <w:t>双选会举办时间：2020年3月25日-3月31日。</w:t>
      </w:r>
    </w:p>
    <w:p>
      <w:pPr>
        <w:pStyle w:val="2"/>
        <w:widowControl/>
        <w:shd w:val="clear" w:color="auto" w:fill="FFFFFF"/>
        <w:spacing w:beforeAutospacing="0" w:afterAutospacing="0"/>
        <w:ind w:firstLine="643" w:firstLineChars="200"/>
        <w:jc w:val="both"/>
        <w:rPr>
          <w:rFonts w:ascii="仿宋" w:hAnsi="仿宋" w:eastAsia="仿宋" w:cs="仿宋"/>
          <w:b/>
          <w:bCs/>
          <w:sz w:val="32"/>
          <w:szCs w:val="32"/>
          <w:shd w:val="clear" w:color="auto" w:fill="FFFFFF"/>
        </w:rPr>
      </w:pPr>
      <w:r>
        <w:rPr>
          <w:rFonts w:hint="eastAsia" w:ascii="仿宋" w:hAnsi="仿宋" w:eastAsia="仿宋" w:cs="仿宋"/>
          <w:b/>
          <w:bCs/>
          <w:sz w:val="32"/>
          <w:szCs w:val="32"/>
          <w:shd w:val="clear" w:color="auto" w:fill="FFFFFF"/>
        </w:rPr>
        <w:t>2.主办单位</w:t>
      </w:r>
    </w:p>
    <w:p>
      <w:pPr>
        <w:pStyle w:val="2"/>
        <w:widowControl/>
        <w:shd w:val="clear" w:color="auto" w:fill="FFFFFF"/>
        <w:spacing w:beforeAutospacing="0" w:afterAutospacing="0"/>
        <w:ind w:firstLine="640" w:firstLineChars="200"/>
        <w:jc w:val="both"/>
        <w:rPr>
          <w:rFonts w:ascii="仿宋" w:hAnsi="仿宋" w:eastAsia="仿宋" w:cs="仿宋"/>
          <w:sz w:val="32"/>
          <w:szCs w:val="32"/>
          <w:shd w:val="clear" w:color="auto" w:fill="FFFFFF"/>
        </w:rPr>
      </w:pPr>
      <w:r>
        <w:rPr>
          <w:rFonts w:hint="eastAsia" w:ascii="仿宋" w:hAnsi="仿宋" w:eastAsia="仿宋" w:cs="仿宋"/>
          <w:sz w:val="32"/>
          <w:szCs w:val="32"/>
          <w:shd w:val="clear" w:color="auto" w:fill="FFFFFF"/>
        </w:rPr>
        <w:t>山东电力高等专科学校</w:t>
      </w:r>
    </w:p>
    <w:p>
      <w:pPr>
        <w:pStyle w:val="2"/>
        <w:widowControl/>
        <w:shd w:val="clear" w:color="auto" w:fill="FFFFFF"/>
        <w:spacing w:beforeAutospacing="0" w:afterAutospacing="0"/>
        <w:ind w:firstLine="643" w:firstLineChars="200"/>
        <w:jc w:val="both"/>
        <w:rPr>
          <w:rFonts w:ascii="仿宋" w:hAnsi="仿宋" w:eastAsia="仿宋" w:cs="仿宋"/>
          <w:b/>
          <w:bCs/>
          <w:sz w:val="32"/>
          <w:szCs w:val="32"/>
          <w:shd w:val="clear" w:color="auto" w:fill="FFFFFF"/>
        </w:rPr>
      </w:pPr>
      <w:r>
        <w:rPr>
          <w:rFonts w:hint="eastAsia" w:ascii="仿宋" w:hAnsi="仿宋" w:eastAsia="仿宋" w:cs="仿宋"/>
          <w:b/>
          <w:bCs/>
          <w:sz w:val="32"/>
          <w:szCs w:val="32"/>
          <w:shd w:val="clear" w:color="auto" w:fill="FFFFFF"/>
        </w:rPr>
        <w:t>3.报名方式</w:t>
      </w:r>
    </w:p>
    <w:p>
      <w:pPr>
        <w:pStyle w:val="2"/>
        <w:widowControl/>
        <w:shd w:val="clear" w:color="auto" w:fill="FFFFFF"/>
        <w:spacing w:beforeAutospacing="0" w:afterAutospacing="0"/>
        <w:ind w:firstLine="640" w:firstLineChars="200"/>
        <w:rPr>
          <w:rFonts w:ascii="仿宋" w:hAnsi="仿宋" w:eastAsia="仿宋" w:cs="仿宋"/>
          <w:color w:val="666666"/>
          <w:sz w:val="32"/>
          <w:szCs w:val="32"/>
        </w:rPr>
      </w:pPr>
      <w:r>
        <w:rPr>
          <w:rFonts w:hint="eastAsia" w:ascii="仿宋" w:hAnsi="仿宋" w:eastAsia="仿宋" w:cs="仿宋"/>
          <w:sz w:val="32"/>
          <w:szCs w:val="32"/>
          <w:shd w:val="clear" w:color="auto" w:fill="FFFFFF"/>
        </w:rPr>
        <w:t>（1）参会单位即日起可登录注册报名，</w:t>
      </w:r>
      <w:r>
        <w:rPr>
          <w:rStyle w:val="4"/>
          <w:rFonts w:hint="eastAsia" w:ascii="仿宋" w:hAnsi="仿宋" w:eastAsia="仿宋" w:cs="仿宋"/>
          <w:sz w:val="32"/>
          <w:szCs w:val="32"/>
          <w:shd w:val="clear" w:color="auto" w:fill="FFFFFF"/>
        </w:rPr>
        <w:t>报名网址：</w:t>
      </w:r>
      <w:r>
        <w:fldChar w:fldCharType="begin"/>
      </w:r>
      <w:r>
        <w:instrText xml:space="preserve"> HYPERLINK "http://sddlgdzkxy.xiaoxiancai.com.cn/login" </w:instrText>
      </w:r>
      <w:r>
        <w:fldChar w:fldCharType="separate"/>
      </w:r>
      <w:r>
        <w:rPr>
          <w:rStyle w:val="5"/>
          <w:rFonts w:hint="eastAsia" w:ascii="仿宋" w:hAnsi="仿宋" w:eastAsia="仿宋" w:cs="仿宋"/>
          <w:sz w:val="32"/>
          <w:szCs w:val="32"/>
        </w:rPr>
        <w:t>http://sddlgdzkxy.xiaoxiancai.com.cn/login</w:t>
      </w:r>
      <w:r>
        <w:rPr>
          <w:rStyle w:val="5"/>
          <w:rFonts w:hint="eastAsia" w:ascii="仿宋" w:hAnsi="仿宋" w:eastAsia="仿宋" w:cs="仿宋"/>
          <w:sz w:val="32"/>
          <w:szCs w:val="32"/>
        </w:rPr>
        <w:fldChar w:fldCharType="end"/>
      </w:r>
      <w:r>
        <w:rPr>
          <w:rStyle w:val="4"/>
          <w:rFonts w:hint="eastAsia" w:ascii="仿宋" w:hAnsi="仿宋" w:eastAsia="仿宋" w:cs="仿宋"/>
          <w:color w:val="666666"/>
          <w:sz w:val="32"/>
          <w:szCs w:val="32"/>
          <w:shd w:val="clear" w:color="auto" w:fill="FFFFFF"/>
        </w:rPr>
        <w:t>（</w:t>
      </w:r>
      <w:r>
        <w:rPr>
          <w:rStyle w:val="4"/>
          <w:rFonts w:hint="eastAsia" w:ascii="仿宋" w:hAnsi="仿宋" w:eastAsia="仿宋" w:cs="仿宋"/>
          <w:color w:val="FF0000"/>
          <w:sz w:val="32"/>
          <w:szCs w:val="32"/>
          <w:shd w:val="clear" w:color="auto" w:fill="FFFFFF"/>
        </w:rPr>
        <w:t>具体注册和双选会申请操作步骤见附件</w:t>
      </w:r>
      <w:r>
        <w:rPr>
          <w:rStyle w:val="4"/>
          <w:rFonts w:hint="eastAsia" w:ascii="仿宋" w:hAnsi="仿宋" w:eastAsia="仿宋" w:cs="仿宋"/>
          <w:color w:val="000000"/>
          <w:sz w:val="32"/>
          <w:szCs w:val="32"/>
          <w:shd w:val="clear" w:color="auto" w:fill="FFFFFF"/>
        </w:rPr>
        <w:t>）</w:t>
      </w:r>
    </w:p>
    <w:p>
      <w:pPr>
        <w:pStyle w:val="2"/>
        <w:widowControl/>
        <w:shd w:val="clear" w:color="auto" w:fill="FFFFFF"/>
        <w:spacing w:beforeAutospacing="0" w:afterAutospacing="0"/>
        <w:ind w:firstLine="640" w:firstLineChars="200"/>
        <w:jc w:val="both"/>
        <w:rPr>
          <w:rFonts w:ascii="仿宋" w:hAnsi="仿宋" w:eastAsia="仿宋" w:cs="仿宋"/>
          <w:sz w:val="32"/>
          <w:szCs w:val="32"/>
          <w:shd w:val="clear" w:color="auto" w:fill="FFFFFF"/>
        </w:rPr>
      </w:pPr>
      <w:r>
        <w:rPr>
          <w:rFonts w:hint="eastAsia" w:ascii="仿宋" w:hAnsi="仿宋" w:eastAsia="仿宋" w:cs="仿宋"/>
          <w:sz w:val="32"/>
          <w:szCs w:val="32"/>
          <w:shd w:val="clear" w:color="auto" w:fill="FFFFFF"/>
        </w:rPr>
        <w:t>（2）报名情况会通过小贤才招聘平台和山东电力高等专科学校网站进行发布，请随时关注。</w:t>
      </w:r>
    </w:p>
    <w:p>
      <w:pPr>
        <w:pStyle w:val="2"/>
        <w:widowControl/>
        <w:shd w:val="clear" w:color="auto" w:fill="FFFFFF"/>
        <w:spacing w:beforeAutospacing="0" w:afterAutospacing="0"/>
        <w:ind w:firstLine="640" w:firstLineChars="200"/>
        <w:jc w:val="both"/>
        <w:rPr>
          <w:rFonts w:ascii="仿宋" w:hAnsi="仿宋" w:eastAsia="仿宋" w:cs="仿宋"/>
          <w:sz w:val="32"/>
          <w:szCs w:val="32"/>
          <w:shd w:val="clear" w:color="auto" w:fill="FFFFFF"/>
        </w:rPr>
      </w:pPr>
      <w:r>
        <w:rPr>
          <w:rFonts w:hint="eastAsia" w:ascii="仿宋" w:hAnsi="仿宋" w:eastAsia="仿宋" w:cs="仿宋"/>
          <w:sz w:val="32"/>
          <w:szCs w:val="32"/>
          <w:shd w:val="clear" w:color="auto" w:fill="FFFFFF"/>
        </w:rPr>
        <w:t>（3）为配合做好新型冠状病毒肺炎疫情防控工作，学生沟通与面试建议用人单位以互联网平台为媒介，在疫情防控期间拒绝线下的面试与洽谈。“小贤才校园招聘平台”将为企业开通线上实时沟通及在线面试功能，企业可通过平台与学生进行洽谈。</w:t>
      </w:r>
    </w:p>
    <w:p>
      <w:pPr>
        <w:pStyle w:val="2"/>
        <w:widowControl/>
        <w:shd w:val="clear" w:color="auto" w:fill="FFFFFF"/>
        <w:spacing w:beforeAutospacing="0" w:afterAutospacing="0"/>
        <w:ind w:firstLine="643" w:firstLineChars="200"/>
        <w:jc w:val="both"/>
        <w:rPr>
          <w:rFonts w:ascii="仿宋" w:hAnsi="仿宋" w:eastAsia="仿宋" w:cs="仿宋"/>
          <w:b/>
          <w:bCs/>
          <w:sz w:val="32"/>
          <w:szCs w:val="32"/>
          <w:shd w:val="clear" w:color="auto" w:fill="FFFFFF"/>
        </w:rPr>
      </w:pPr>
      <w:r>
        <w:rPr>
          <w:rFonts w:hint="eastAsia" w:ascii="仿宋" w:hAnsi="仿宋" w:eastAsia="仿宋" w:cs="仿宋"/>
          <w:b/>
          <w:bCs/>
          <w:sz w:val="32"/>
          <w:szCs w:val="32"/>
          <w:shd w:val="clear" w:color="auto" w:fill="FFFFFF"/>
        </w:rPr>
        <w:t>4.联系方式</w:t>
      </w:r>
    </w:p>
    <w:p>
      <w:pPr>
        <w:pStyle w:val="2"/>
        <w:widowControl/>
        <w:shd w:val="clear" w:color="auto" w:fill="FFFFFF"/>
        <w:spacing w:beforeAutospacing="0" w:afterAutospacing="0"/>
        <w:ind w:firstLine="640" w:firstLineChars="200"/>
        <w:jc w:val="both"/>
        <w:rPr>
          <w:rFonts w:ascii="仿宋" w:hAnsi="仿宋" w:eastAsia="仿宋" w:cs="仿宋"/>
          <w:sz w:val="32"/>
          <w:szCs w:val="32"/>
          <w:shd w:val="clear" w:color="auto" w:fill="FFFFFF"/>
        </w:rPr>
      </w:pPr>
      <w:r>
        <w:rPr>
          <w:rFonts w:hint="eastAsia" w:ascii="仿宋" w:hAnsi="仿宋" w:eastAsia="仿宋" w:cs="仿宋"/>
          <w:sz w:val="32"/>
          <w:szCs w:val="32"/>
          <w:shd w:val="clear" w:color="auto" w:fill="FFFFFF"/>
        </w:rPr>
        <w:t>联系人：刘老师    电话：0531-82999286</w:t>
      </w:r>
    </w:p>
    <w:p>
      <w:pPr>
        <w:pStyle w:val="2"/>
        <w:widowControl/>
        <w:shd w:val="clear" w:color="auto" w:fill="FFFFFF"/>
        <w:spacing w:beforeAutospacing="0" w:afterAutospacing="0"/>
        <w:ind w:firstLine="640" w:firstLineChars="200"/>
        <w:jc w:val="both"/>
        <w:rPr>
          <w:rFonts w:ascii="仿宋" w:hAnsi="仿宋" w:eastAsia="仿宋" w:cs="仿宋"/>
          <w:sz w:val="32"/>
          <w:szCs w:val="32"/>
          <w:shd w:val="clear" w:color="auto" w:fill="FFFFFF"/>
        </w:rPr>
      </w:pPr>
      <w:r>
        <w:rPr>
          <w:rFonts w:hint="eastAsia" w:ascii="仿宋" w:hAnsi="仿宋" w:eastAsia="仿宋" w:cs="仿宋"/>
          <w:sz w:val="32"/>
          <w:szCs w:val="32"/>
          <w:shd w:val="clear" w:color="auto" w:fill="FFFFFF"/>
        </w:rPr>
        <w:t>报名咨询QQ群：565734</w:t>
      </w:r>
    </w:p>
    <w:p>
      <w:pPr>
        <w:pStyle w:val="2"/>
        <w:widowControl/>
        <w:shd w:val="clear" w:color="auto" w:fill="FFFFFF"/>
        <w:spacing w:beforeAutospacing="0" w:afterAutospacing="0"/>
        <w:ind w:firstLine="640" w:firstLineChars="200"/>
        <w:jc w:val="both"/>
        <w:rPr>
          <w:rFonts w:ascii="仿宋" w:hAnsi="仿宋" w:eastAsia="仿宋" w:cs="仿宋"/>
          <w:sz w:val="32"/>
          <w:szCs w:val="32"/>
          <w:shd w:val="clear" w:color="auto" w:fill="FFFFFF"/>
        </w:rPr>
      </w:pPr>
      <w:r>
        <w:rPr>
          <w:rFonts w:hint="eastAsia" w:ascii="仿宋" w:hAnsi="仿宋" w:eastAsia="仿宋" w:cs="仿宋"/>
          <w:sz w:val="32"/>
          <w:szCs w:val="32"/>
          <w:shd w:val="clear" w:color="auto" w:fill="FFFFFF"/>
        </w:rPr>
        <w:t>山东电力高等专科学校网址：</w:t>
      </w:r>
    </w:p>
    <w:p>
      <w:pPr>
        <w:pStyle w:val="2"/>
        <w:widowControl/>
        <w:shd w:val="clear" w:color="auto" w:fill="FFFFFF"/>
        <w:spacing w:beforeAutospacing="0" w:afterAutospacing="0"/>
        <w:ind w:firstLine="480" w:firstLineChars="200"/>
        <w:jc w:val="both"/>
        <w:rPr>
          <w:rFonts w:ascii="仿宋" w:hAnsi="仿宋" w:eastAsia="仿宋" w:cs="仿宋"/>
          <w:sz w:val="32"/>
          <w:szCs w:val="32"/>
          <w:shd w:val="clear" w:color="auto" w:fill="FFFFFF"/>
        </w:rPr>
      </w:pPr>
      <w:r>
        <w:fldChar w:fldCharType="begin"/>
      </w:r>
      <w:r>
        <w:instrText xml:space="preserve"> HYPERLINK "http://www.sepc.edu.cn" </w:instrText>
      </w:r>
      <w:r>
        <w:fldChar w:fldCharType="separate"/>
      </w:r>
      <w:r>
        <w:rPr>
          <w:rFonts w:hint="eastAsia" w:ascii="仿宋" w:hAnsi="仿宋" w:eastAsia="仿宋" w:cs="仿宋"/>
          <w:sz w:val="32"/>
          <w:szCs w:val="32"/>
          <w:shd w:val="clear" w:color="auto" w:fill="FFFFFF"/>
        </w:rPr>
        <w:t>http://www.sepc.edu.cn</w:t>
      </w:r>
      <w:r>
        <w:rPr>
          <w:rFonts w:hint="eastAsia" w:ascii="仿宋" w:hAnsi="仿宋" w:eastAsia="仿宋" w:cs="仿宋"/>
          <w:sz w:val="32"/>
          <w:szCs w:val="32"/>
          <w:shd w:val="clear" w:color="auto" w:fill="FFFFFF"/>
        </w:rPr>
        <w:fldChar w:fldCharType="end"/>
      </w:r>
    </w:p>
    <w:p>
      <w:pPr>
        <w:pStyle w:val="2"/>
        <w:widowControl/>
        <w:shd w:val="clear" w:color="auto" w:fill="FFFFFF"/>
        <w:spacing w:beforeAutospacing="0" w:afterAutospacing="0" w:line="525" w:lineRule="atLeast"/>
        <w:ind w:firstLine="555"/>
        <w:jc w:val="right"/>
        <w:rPr>
          <w:rFonts w:ascii="仿宋" w:hAnsi="仿宋" w:eastAsia="仿宋" w:cs="仿宋"/>
          <w:sz w:val="31"/>
          <w:szCs w:val="31"/>
          <w:shd w:val="clear" w:color="auto" w:fill="FFFFFF"/>
        </w:rPr>
      </w:pPr>
    </w:p>
    <w:p>
      <w:pPr>
        <w:pStyle w:val="2"/>
        <w:widowControl/>
        <w:shd w:val="clear" w:color="auto" w:fill="FFFFFF"/>
        <w:spacing w:beforeAutospacing="0" w:afterAutospacing="0" w:line="525" w:lineRule="atLeast"/>
        <w:ind w:firstLine="4960" w:firstLineChars="1600"/>
        <w:jc w:val="both"/>
        <w:rPr>
          <w:rFonts w:ascii="仿宋" w:hAnsi="仿宋" w:eastAsia="仿宋" w:cs="仿宋"/>
          <w:sz w:val="31"/>
          <w:szCs w:val="31"/>
          <w:shd w:val="clear" w:color="auto" w:fill="FFFFFF"/>
        </w:rPr>
      </w:pPr>
      <w:r>
        <w:rPr>
          <w:rFonts w:hint="eastAsia" w:ascii="仿宋" w:hAnsi="仿宋" w:eastAsia="仿宋" w:cs="仿宋"/>
          <w:sz w:val="31"/>
          <w:szCs w:val="31"/>
          <w:shd w:val="clear" w:color="auto" w:fill="FFFFFF"/>
        </w:rPr>
        <w:t>山东电力高等专科学校</w:t>
      </w:r>
    </w:p>
    <w:p>
      <w:pPr>
        <w:pStyle w:val="2"/>
        <w:widowControl/>
        <w:shd w:val="clear" w:color="auto" w:fill="FFFFFF"/>
        <w:spacing w:beforeAutospacing="0" w:afterAutospacing="0" w:line="525" w:lineRule="atLeast"/>
        <w:ind w:firstLine="5772" w:firstLineChars="1862"/>
        <w:jc w:val="both"/>
        <w:rPr>
          <w:rFonts w:ascii="仿宋" w:hAnsi="仿宋" w:eastAsia="仿宋" w:cs="仿宋"/>
          <w:sz w:val="31"/>
          <w:szCs w:val="31"/>
          <w:shd w:val="clear" w:color="auto" w:fill="FFFFFF"/>
        </w:rPr>
      </w:pPr>
      <w:r>
        <w:rPr>
          <w:rFonts w:hint="eastAsia" w:ascii="仿宋" w:hAnsi="仿宋" w:eastAsia="仿宋" w:cs="仿宋"/>
          <w:sz w:val="31"/>
          <w:szCs w:val="31"/>
          <w:shd w:val="clear" w:color="auto" w:fill="FFFFFF"/>
        </w:rPr>
        <w:t>就业指导中心</w:t>
      </w:r>
    </w:p>
    <w:p>
      <w:pPr>
        <w:pStyle w:val="2"/>
        <w:widowControl/>
        <w:shd w:val="clear" w:color="auto" w:fill="FFFFFF"/>
        <w:spacing w:beforeAutospacing="0" w:afterAutospacing="0" w:line="525" w:lineRule="atLeast"/>
        <w:ind w:firstLine="5270" w:firstLineChars="1700"/>
        <w:jc w:val="both"/>
        <w:rPr>
          <w:rFonts w:ascii="仿宋" w:hAnsi="仿宋" w:eastAsia="仿宋" w:cs="仿宋"/>
          <w:sz w:val="31"/>
          <w:szCs w:val="31"/>
          <w:shd w:val="clear" w:color="auto" w:fill="FFFFFF"/>
        </w:rPr>
      </w:pPr>
      <w:r>
        <w:rPr>
          <w:rFonts w:hint="eastAsia" w:ascii="仿宋" w:hAnsi="仿宋" w:eastAsia="仿宋" w:cs="仿宋"/>
          <w:sz w:val="31"/>
          <w:szCs w:val="31"/>
          <w:shd w:val="clear" w:color="auto" w:fill="FFFFFF"/>
        </w:rPr>
        <w:t>2020年3月</w:t>
      </w:r>
      <w:r>
        <w:rPr>
          <w:rFonts w:hint="eastAsia" w:ascii="仿宋" w:hAnsi="仿宋" w:eastAsia="仿宋" w:cs="仿宋"/>
          <w:sz w:val="31"/>
          <w:szCs w:val="31"/>
          <w:shd w:val="clear" w:color="auto" w:fill="FFFFFF"/>
          <w:lang w:val="en-US" w:eastAsia="zh-CN"/>
        </w:rPr>
        <w:t>18</w:t>
      </w:r>
      <w:r>
        <w:rPr>
          <w:rFonts w:hint="eastAsia" w:ascii="仿宋" w:hAnsi="仿宋" w:eastAsia="仿宋" w:cs="仿宋"/>
          <w:sz w:val="31"/>
          <w:szCs w:val="31"/>
          <w:shd w:val="clear" w:color="auto" w:fill="FFFFFF"/>
        </w:rPr>
        <w:t>日</w:t>
      </w:r>
    </w:p>
    <w:p>
      <w:pPr>
        <w:rPr>
          <w:rFonts w:ascii="仿宋" w:hAnsi="仿宋" w:eastAsia="仿宋" w:cs="仿宋"/>
          <w:color w:val="666666"/>
          <w:sz w:val="31"/>
          <w:szCs w:val="31"/>
          <w:shd w:val="clear" w:color="auto" w:fill="FFFFFF"/>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swiss"/>
    <w:pitch w:val="default"/>
    <w:sig w:usb0="80000287" w:usb1="280F3C52" w:usb2="00000016" w:usb3="00000000" w:csb0="0004001F"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305836FA"/>
    <w:rsid w:val="001D08A6"/>
    <w:rsid w:val="00417755"/>
    <w:rsid w:val="00B7308A"/>
    <w:rsid w:val="087F5290"/>
    <w:rsid w:val="0E4C46F7"/>
    <w:rsid w:val="13EB7B91"/>
    <w:rsid w:val="18B869A5"/>
    <w:rsid w:val="236A6A0F"/>
    <w:rsid w:val="245C519D"/>
    <w:rsid w:val="2E426856"/>
    <w:rsid w:val="305836FA"/>
    <w:rsid w:val="51382DA1"/>
    <w:rsid w:val="628D146C"/>
    <w:rsid w:val="69531DE4"/>
    <w:rsid w:val="6A111120"/>
    <w:rsid w:val="76AD31ED"/>
    <w:rsid w:val="7AB51561"/>
    <w:rsid w:val="7F8967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nhideWhenUsed/>
    <w:uiPriority w:val="1"/>
  </w:style>
  <w:style w:type="table" w:default="1" w:styleId="6">
    <w:name w:val="Normal Table"/>
    <w:semiHidden/>
    <w:unhideWhenUsed/>
    <w:uiPriority w:val="99"/>
    <w:tblPr>
      <w:tblLayout w:type="fixed"/>
      <w:tblCellMar>
        <w:top w:w="0" w:type="dxa"/>
        <w:left w:w="108" w:type="dxa"/>
        <w:bottom w:w="0" w:type="dxa"/>
        <w:right w:w="108" w:type="dxa"/>
      </w:tblCellMar>
    </w:tblPr>
  </w:style>
  <w:style w:type="paragraph" w:styleId="2">
    <w:name w:val="Normal (Web)"/>
    <w:basedOn w:val="1"/>
    <w:qFormat/>
    <w:uiPriority w:val="0"/>
    <w:pPr>
      <w:spacing w:beforeAutospacing="1" w:afterAutospacing="1"/>
      <w:jc w:val="left"/>
    </w:pPr>
    <w:rPr>
      <w:rFonts w:cs="Times New Roman"/>
      <w:kern w:val="0"/>
      <w:sz w:val="24"/>
    </w:rPr>
  </w:style>
  <w:style w:type="character" w:styleId="4">
    <w:name w:val="Strong"/>
    <w:basedOn w:val="3"/>
    <w:qFormat/>
    <w:uiPriority w:val="0"/>
    <w:rPr>
      <w:b/>
    </w:rPr>
  </w:style>
  <w:style w:type="character" w:styleId="5">
    <w:name w:val="Hyperlink"/>
    <w:basedOn w:val="3"/>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Pages>
  <Words>309</Words>
  <Characters>1765</Characters>
  <Lines>14</Lines>
  <Paragraphs>4</Paragraphs>
  <TotalTime>0</TotalTime>
  <ScaleCrop>false</ScaleCrop>
  <LinksUpToDate>false</LinksUpToDate>
  <CharactersWithSpaces>2070</CharactersWithSpaces>
  <Application>WPS Office_10.8.2.6613_F1E327BC-269C-435d-A152-05C5408002CA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2020-02-24T05:26:00Z</dcterms:created>
  <dc:creator>Cherish</dc:creator>
  <cp:lastModifiedBy>Administrator</cp:lastModifiedBy>
  <dcterms:modified xsi:type="dcterms:W3CDTF">2020-03-19T08:05:20Z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2052-10.8.2.6613</vt:lpwstr>
  </property>
</Properties>
</file>