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02AEB">
      <w:pPr>
        <w:pStyle w:val="6"/>
        <w:shd w:val="clear" w:color="auto" w:fill="FFFFFF"/>
        <w:spacing w:line="288" w:lineRule="atLeast"/>
        <w:jc w:val="center"/>
        <w:rPr>
          <w:rStyle w:val="10"/>
          <w:rFonts w:ascii="微软雅黑" w:hAnsi="微软雅黑" w:eastAsia="微软雅黑"/>
          <w:sz w:val="44"/>
          <w:szCs w:val="44"/>
        </w:rPr>
      </w:pPr>
      <w:r>
        <w:rPr>
          <w:rStyle w:val="10"/>
          <w:rFonts w:hint="eastAsia" w:ascii="微软雅黑" w:hAnsi="微软雅黑" w:eastAsia="微软雅黑"/>
          <w:sz w:val="44"/>
          <w:szCs w:val="44"/>
        </w:rPr>
        <w:t>太仓港协鑫发电有限公司</w:t>
      </w:r>
    </w:p>
    <w:p w14:paraId="2A0429C3">
      <w:pPr>
        <w:pStyle w:val="6"/>
        <w:shd w:val="clear" w:color="auto" w:fill="FFFFFF"/>
        <w:spacing w:line="288" w:lineRule="atLeast"/>
        <w:jc w:val="center"/>
        <w:rPr>
          <w:rFonts w:ascii="Verdana" w:hAnsi="Verdana"/>
          <w:sz w:val="16"/>
          <w:szCs w:val="16"/>
        </w:rPr>
      </w:pPr>
      <w:r>
        <w:rPr>
          <w:rStyle w:val="10"/>
          <w:rFonts w:hint="eastAsia" w:ascii="微软雅黑" w:hAnsi="微软雅黑" w:eastAsia="微软雅黑"/>
          <w:sz w:val="28"/>
          <w:szCs w:val="28"/>
          <w:lang w:val="en-US" w:eastAsia="zh-CN"/>
        </w:rPr>
        <w:t>2025年</w:t>
      </w:r>
      <w:r>
        <w:rPr>
          <w:rStyle w:val="10"/>
          <w:rFonts w:hint="eastAsia" w:ascii="微软雅黑" w:hAnsi="微软雅黑" w:eastAsia="微软雅黑"/>
          <w:sz w:val="28"/>
          <w:szCs w:val="28"/>
        </w:rPr>
        <w:t>校园招聘简章</w:t>
      </w:r>
    </w:p>
    <w:p w14:paraId="322E6298">
      <w:pPr>
        <w:pStyle w:val="6"/>
        <w:shd w:val="clear" w:color="auto" w:fill="FFFFFF"/>
        <w:spacing w:line="288" w:lineRule="atLeast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</w:t>
      </w:r>
    </w:p>
    <w:p w14:paraId="5BD2D379">
      <w:pPr>
        <w:pStyle w:val="6"/>
        <w:shd w:val="clear" w:color="auto" w:fill="FFFFFF"/>
        <w:spacing w:before="0" w:beforeAutospacing="0" w:after="0" w:afterAutospacing="0"/>
        <w:rPr>
          <w:rFonts w:ascii="Verdana" w:hAnsi="Verdana"/>
          <w:sz w:val="21"/>
          <w:szCs w:val="21"/>
        </w:rPr>
      </w:pPr>
      <w:r>
        <w:rPr>
          <w:rStyle w:val="10"/>
          <w:rFonts w:hint="eastAsia" w:ascii="微软雅黑" w:hAnsi="微软雅黑" w:eastAsia="微软雅黑"/>
          <w:sz w:val="21"/>
          <w:szCs w:val="21"/>
        </w:rPr>
        <w:t>集团概况</w:t>
      </w:r>
    </w:p>
    <w:p w14:paraId="16603006">
      <w:pPr>
        <w:pStyle w:val="6"/>
        <w:spacing w:before="0" w:beforeAutospacing="0" w:after="0" w:afterAutospacing="0" w:line="240" w:lineRule="exact"/>
        <w:ind w:firstLine="420" w:firstLineChars="200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协鑫集团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创办于1990 年，是一家风光储氢、源网荷储一体化，多种新能源、清洁能源与移动能源产业新生态并存，硅材料、锂材料、碳材料、集成电路核心材料等关 联产业协同发展的绿色低碳能源科技企业。32 年来坚持听党话， 跟党走，坚持科技引领、数字赋能、绿色发展，并在碳达峰、碳中和目标背景下打造全新的 “科技协鑫”“数字协鑫”“绿色协鑫”。集团连续多年均位居中国企业 500 强及全球新能源500强前两位，旗下控股多家上市公司，4万多名员工，资产总额 超两千亿元，年营收连续多年超千亿元，已发展成为全球新能源行业的一面旗帜。</w:t>
      </w:r>
    </w:p>
    <w:p w14:paraId="57EF1305">
      <w:pPr>
        <w:pStyle w:val="6"/>
        <w:spacing w:before="0" w:beforeAutospacing="0" w:after="0" w:afterAutospacing="0" w:line="24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 w14:paraId="6BDAC524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企业概况</w:t>
      </w:r>
    </w:p>
    <w:p w14:paraId="0BAF8213">
      <w:pPr>
        <w:pStyle w:val="6"/>
        <w:spacing w:after="0" w:afterAutospacing="0" w:line="28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太仓港协鑫发电有限公司是由江苏省统调的一家热电联产火电企业，于2002年5月10日成立，坐落于江苏省太仓市港口开发区协鑫东路2号，现有员工505人，注册资本150,000万元人民币，由协鑫集团、众能电力（苏州）有限公司、倡力有限公司以及苏州恒能投资有限公司等四家股东方合资成立。</w:t>
      </w:r>
    </w:p>
    <w:p w14:paraId="3381C99B">
      <w:pPr>
        <w:pStyle w:val="6"/>
        <w:spacing w:after="0" w:afterAutospacing="0" w:line="28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公司地处于苏南用电负荷中心，地理条件优越，拥有长江岸线730米，建有一座双泊位煤炭专用码头，现役四台300MW供热发电机组，年发电量超</w:t>
      </w: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7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0亿千瓦/时，年供汽量近400万吨，是苏南地区最大容量热点联产机组。</w:t>
      </w:r>
    </w:p>
    <w:p w14:paraId="5E76147A">
      <w:pPr>
        <w:pStyle w:val="6"/>
        <w:spacing w:after="0" w:afterAutospacing="0" w:line="280" w:lineRule="exact"/>
        <w:ind w:firstLine="420" w:firstLineChars="200"/>
        <w:rPr>
          <w:rFonts w:hint="eastAsia"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</w:rPr>
        <w:t>公司按照“做精太仓港，做优国内、做强海外”的发展思路，坚持“精管理，求发展”、“崇尚价值、追求卓越”的经营理念和价值观。公司实施董事会领导下的总经理负责制，建立扁平式的组织架构，构建了具有公司特色的管理模式；依靠超前的市场经营理念，持续提升运营管理水平；科技创新，组建各专业技术攻关小组，优化经济技术指标；建立多层次的培训管理及科学的业绩导向激励机制，充分调动员工积极性；；做优国内，夯实环保火电主营业务；拓展海外，稳步发展国际市场业务。公司先后投资参股国能太仓发电有限公司2×600MW机组项目、开滦协鑫发电有限公司2×300MW机组项目、新疆国信煤电2×660MW项目、中电投协鑫滨海2×1000MW煤电项目、印尼西加Kalbar-1 2×100MW煤电项目，都取得了优异的资产回报。</w:t>
      </w:r>
    </w:p>
    <w:p w14:paraId="51678AE1">
      <w:pPr>
        <w:pStyle w:val="6"/>
        <w:spacing w:after="0" w:afterAutospacing="0" w:line="280" w:lineRule="exact"/>
        <w:ind w:firstLine="420" w:firstLineChars="200"/>
        <w:rPr>
          <w:rFonts w:hint="default" w:ascii="微软雅黑" w:hAnsi="微软雅黑" w:eastAsia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2024年，公司启动改扩建2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×</w:t>
      </w:r>
      <w:r>
        <w:rPr>
          <w:rFonts w:hint="eastAsia" w:ascii="微软雅黑" w:hAnsi="微软雅黑" w:eastAsia="微软雅黑"/>
          <w:color w:val="000000"/>
          <w:sz w:val="21"/>
          <w:szCs w:val="21"/>
          <w:lang w:val="en-US" w:eastAsia="zh-CN"/>
        </w:rPr>
        <w:t>1000MW机组高效清洁煤电机组项目，项目计划总投资100亿元，项目2025年6月取得建设指标，2025年10月项目核准，2026年6月开工建设，2027年底实现机组“双投”。</w:t>
      </w:r>
    </w:p>
    <w:p w14:paraId="6F70F134">
      <w:pPr>
        <w:pStyle w:val="6"/>
        <w:shd w:val="clear" w:color="auto" w:fill="FFFFFF"/>
        <w:spacing w:before="0" w:beforeAutospacing="0" w:after="0" w:afterAutospacing="0" w:line="24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</w:p>
    <w:p w14:paraId="25CFD58A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企业文化</w:t>
      </w:r>
    </w:p>
    <w:p w14:paraId="21A5BCBA">
      <w:pPr>
        <w:pStyle w:val="6"/>
        <w:shd w:val="clear" w:color="auto" w:fill="FFFFFF"/>
        <w:spacing w:before="0" w:beforeAutospacing="0" w:after="0" w:afterAutospacing="0"/>
        <w:ind w:firstLine="480"/>
        <w:rPr>
          <w:rStyle w:val="10"/>
          <w:b w:val="0"/>
        </w:rPr>
      </w:pPr>
    </w:p>
    <w:p w14:paraId="200B539E">
      <w:pPr>
        <w:pStyle w:val="6"/>
        <w:shd w:val="clear" w:color="auto" w:fill="FFFFFF"/>
        <w:spacing w:before="0" w:beforeAutospacing="0" w:after="0" w:afterAutospacing="0" w:line="280" w:lineRule="exact"/>
        <w:ind w:firstLine="420" w:firstLineChars="200"/>
        <w:rPr>
          <w:rFonts w:ascii="微软雅黑" w:hAnsi="微软雅黑" w:eastAsia="微软雅黑"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Cs/>
          <w:color w:val="000000"/>
          <w:sz w:val="21"/>
          <w:szCs w:val="21"/>
        </w:rPr>
        <w:t>核心价值观 —— 崇尚价值、追求卓越</w:t>
      </w:r>
    </w:p>
    <w:p w14:paraId="61658B8A">
      <w:pPr>
        <w:pStyle w:val="6"/>
        <w:shd w:val="clear" w:color="auto" w:fill="FFFFFF"/>
        <w:spacing w:before="0" w:beforeAutospacing="0" w:after="0" w:afterAutospacing="0" w:line="280" w:lineRule="exact"/>
        <w:ind w:firstLine="420" w:firstLineChars="200"/>
        <w:rPr>
          <w:rFonts w:hint="default" w:ascii="微软雅黑" w:hAnsi="微软雅黑" w:eastAsia="微软雅黑"/>
          <w:color w:val="00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/>
          <w:bCs/>
          <w:color w:val="000000"/>
          <w:sz w:val="21"/>
          <w:szCs w:val="21"/>
          <w:lang w:val="en-US" w:eastAsia="zh-CN"/>
        </w:rPr>
        <w:t>太仓港</w:t>
      </w:r>
      <w:r>
        <w:rPr>
          <w:rFonts w:hint="eastAsia" w:ascii="微软雅黑" w:hAnsi="微软雅黑" w:eastAsia="微软雅黑"/>
          <w:bCs/>
          <w:color w:val="000000"/>
          <w:sz w:val="21"/>
          <w:szCs w:val="21"/>
        </w:rPr>
        <w:t xml:space="preserve">精神 </w:t>
      </w:r>
      <w:bookmarkStart w:id="0" w:name="_GoBack"/>
      <w:bookmarkEnd w:id="0"/>
      <w:r>
        <w:rPr>
          <w:rFonts w:hint="eastAsia" w:ascii="微软雅黑" w:hAnsi="微软雅黑" w:eastAsia="微软雅黑"/>
          <w:bCs/>
          <w:color w:val="000000"/>
          <w:sz w:val="21"/>
          <w:szCs w:val="21"/>
        </w:rPr>
        <w:t xml:space="preserve">—— </w:t>
      </w:r>
      <w:r>
        <w:rPr>
          <w:rFonts w:hint="eastAsia" w:ascii="微软雅黑" w:hAnsi="微软雅黑" w:eastAsia="微软雅黑"/>
          <w:bCs/>
          <w:color w:val="000000"/>
          <w:sz w:val="21"/>
          <w:szCs w:val="21"/>
          <w:lang w:val="en-US" w:eastAsia="zh-CN"/>
        </w:rPr>
        <w:t>协同高效，拼搏争先</w:t>
      </w:r>
    </w:p>
    <w:p w14:paraId="508BA1A1">
      <w:pPr>
        <w:spacing w:line="280" w:lineRule="exact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 xml:space="preserve">    组织文化   —— 倡导简单和谐的人际关系、树立竞争进取的人生态度、</w:t>
      </w:r>
    </w:p>
    <w:p w14:paraId="56EEAFB7">
      <w:pPr>
        <w:spacing w:line="280" w:lineRule="exact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 xml:space="preserve">                    严守忠诚</w:t>
      </w:r>
      <w:r>
        <w:rPr>
          <w:rFonts w:hint="eastAsia" w:ascii="微软雅黑" w:hAnsi="微软雅黑" w:eastAsia="微软雅黑"/>
        </w:rPr>
        <w:t>感恩的为人准则、培育齐心协力的团队精神</w:t>
      </w:r>
    </w:p>
    <w:p w14:paraId="32F4DF76">
      <w:pPr>
        <w:pStyle w:val="6"/>
        <w:shd w:val="clear" w:color="auto" w:fill="FFFFFF"/>
        <w:spacing w:before="0" w:beforeAutospacing="0" w:after="0" w:afterAutospacing="0" w:line="280" w:lineRule="exact"/>
        <w:ind w:firstLine="420" w:firstLineChars="200"/>
        <w:rPr>
          <w:rFonts w:ascii="微软雅黑" w:hAnsi="微软雅黑" w:eastAsia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/>
          <w:bCs/>
          <w:color w:val="000000"/>
          <w:sz w:val="21"/>
          <w:szCs w:val="21"/>
        </w:rPr>
        <w:t>管理理念   —— 同类可比  同行领先</w:t>
      </w:r>
      <w:r>
        <w:rPr>
          <w:rFonts w:ascii="微软雅黑" w:hAnsi="微软雅黑" w:eastAsia="微软雅黑"/>
          <w:b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435610</wp:posOffset>
            </wp:positionV>
            <wp:extent cx="5215890" cy="2133600"/>
            <wp:effectExtent l="19050" t="0" r="381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589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6FDC0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                                     厂区</w:t>
      </w:r>
    </w:p>
    <w:p w14:paraId="006A1A43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drawing>
          <wp:inline distT="0" distB="0" distL="0" distR="0">
            <wp:extent cx="5215890" cy="20840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BA11C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                                     生活区</w:t>
      </w:r>
    </w:p>
    <w:p w14:paraId="6E619E16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ascii="微软雅黑" w:hAnsi="微软雅黑" w:eastAsia="微软雅黑"/>
          <w:b/>
          <w:sz w:val="21"/>
          <w:szCs w:val="21"/>
        </w:rPr>
        <w:drawing>
          <wp:inline distT="0" distB="0" distL="0" distR="0">
            <wp:extent cx="5215890" cy="192214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19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2E6E4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                                     餐厅</w:t>
      </w:r>
      <w:r>
        <w:rPr>
          <w:rFonts w:ascii="微软雅黑" w:hAnsi="微软雅黑" w:eastAsia="微软雅黑"/>
          <w:b/>
          <w:sz w:val="21"/>
          <w:szCs w:val="21"/>
        </w:rPr>
        <w:t>外</w:t>
      </w:r>
      <w:r>
        <w:rPr>
          <w:rFonts w:hint="eastAsia" w:ascii="微软雅黑" w:hAnsi="微软雅黑" w:eastAsia="微软雅黑"/>
          <w:b/>
          <w:sz w:val="21"/>
          <w:szCs w:val="21"/>
        </w:rPr>
        <w:t>貌</w:t>
      </w:r>
    </w:p>
    <w:p w14:paraId="46E47D6D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drawing>
          <wp:inline distT="0" distB="0" distL="0" distR="0">
            <wp:extent cx="5215890" cy="224599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22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466D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                                  合唱</w:t>
      </w:r>
      <w:r>
        <w:rPr>
          <w:rFonts w:ascii="微软雅黑" w:hAnsi="微软雅黑" w:eastAsia="微软雅黑"/>
          <w:b/>
          <w:sz w:val="21"/>
          <w:szCs w:val="21"/>
        </w:rPr>
        <w:t>比赛</w:t>
      </w:r>
    </w:p>
    <w:p w14:paraId="4CB2933D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drawing>
          <wp:inline distT="0" distB="0" distL="0" distR="0">
            <wp:extent cx="5215890" cy="23253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23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29D62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                                   团委</w:t>
      </w:r>
      <w:r>
        <w:rPr>
          <w:rFonts w:ascii="微软雅黑" w:hAnsi="微软雅黑" w:eastAsia="微软雅黑"/>
          <w:b/>
          <w:sz w:val="21"/>
          <w:szCs w:val="21"/>
        </w:rPr>
        <w:t>活动</w:t>
      </w:r>
    </w:p>
    <w:p w14:paraId="02BB0741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ascii="微软雅黑" w:hAnsi="微软雅黑" w:eastAsia="微软雅黑"/>
          <w:b/>
          <w:sz w:val="21"/>
          <w:szCs w:val="21"/>
        </w:rPr>
        <w:drawing>
          <wp:inline distT="0" distB="0" distL="0" distR="0">
            <wp:extent cx="5215890" cy="2209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64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ED670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多彩</w:t>
      </w:r>
      <w:r>
        <w:rPr>
          <w:rFonts w:ascii="微软雅黑" w:hAnsi="微软雅黑" w:eastAsia="微软雅黑"/>
          <w:b/>
          <w:sz w:val="21"/>
          <w:szCs w:val="21"/>
        </w:rPr>
        <w:t>生活</w:t>
      </w:r>
    </w:p>
    <w:p w14:paraId="098D2C5C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</w:p>
    <w:p w14:paraId="6ABC5880"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b/>
          <w:sz w:val="21"/>
          <w:szCs w:val="21"/>
        </w:rPr>
      </w:pPr>
    </w:p>
    <w:p w14:paraId="301BF140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招聘岗位</w:t>
      </w:r>
    </w:p>
    <w:tbl>
      <w:tblPr>
        <w:tblStyle w:val="8"/>
        <w:tblW w:w="91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7"/>
        <w:gridCol w:w="1557"/>
        <w:gridCol w:w="2249"/>
        <w:gridCol w:w="1383"/>
        <w:gridCol w:w="1383"/>
        <w:gridCol w:w="1037"/>
      </w:tblGrid>
      <w:tr w14:paraId="215812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557" w:type="dxa"/>
            <w:vAlign w:val="center"/>
          </w:tcPr>
          <w:p w14:paraId="617B848E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类别需求</w:t>
            </w:r>
          </w:p>
        </w:tc>
        <w:tc>
          <w:tcPr>
            <w:tcW w:w="1557" w:type="dxa"/>
            <w:vAlign w:val="center"/>
          </w:tcPr>
          <w:p w14:paraId="5A7140A6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需求职位</w:t>
            </w:r>
          </w:p>
        </w:tc>
        <w:tc>
          <w:tcPr>
            <w:tcW w:w="2249" w:type="dxa"/>
            <w:vAlign w:val="center"/>
          </w:tcPr>
          <w:p w14:paraId="1F725C12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需求专业</w:t>
            </w:r>
          </w:p>
        </w:tc>
        <w:tc>
          <w:tcPr>
            <w:tcW w:w="1383" w:type="dxa"/>
            <w:vAlign w:val="center"/>
          </w:tcPr>
          <w:p w14:paraId="4464812D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工作</w:t>
            </w:r>
            <w:r>
              <w:rPr>
                <w:rFonts w:ascii="微软雅黑" w:hAnsi="微软雅黑" w:eastAsia="微软雅黑"/>
                <w:b/>
                <w:sz w:val="21"/>
                <w:szCs w:val="21"/>
              </w:rPr>
              <w:t>地点</w:t>
            </w:r>
          </w:p>
        </w:tc>
        <w:tc>
          <w:tcPr>
            <w:tcW w:w="1383" w:type="dxa"/>
            <w:vAlign w:val="center"/>
          </w:tcPr>
          <w:p w14:paraId="342BCC9D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招聘人数</w:t>
            </w:r>
          </w:p>
        </w:tc>
        <w:tc>
          <w:tcPr>
            <w:tcW w:w="1037" w:type="dxa"/>
            <w:vAlign w:val="center"/>
          </w:tcPr>
          <w:p w14:paraId="28AFCBD9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b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 w:val="21"/>
                <w:szCs w:val="21"/>
              </w:rPr>
              <w:t>学历</w:t>
            </w:r>
          </w:p>
        </w:tc>
      </w:tr>
      <w:tr w14:paraId="1754B5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557" w:type="dxa"/>
            <w:vMerge w:val="restart"/>
            <w:vAlign w:val="center"/>
          </w:tcPr>
          <w:p w14:paraId="4BC6AE7E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技术生产类</w:t>
            </w:r>
          </w:p>
        </w:tc>
        <w:tc>
          <w:tcPr>
            <w:tcW w:w="1557" w:type="dxa"/>
            <w:vAlign w:val="center"/>
          </w:tcPr>
          <w:p w14:paraId="17E13ED6">
            <w:pPr>
              <w:pStyle w:val="6"/>
              <w:spacing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运行值班员</w:t>
            </w:r>
          </w:p>
        </w:tc>
        <w:tc>
          <w:tcPr>
            <w:tcW w:w="2249" w:type="dxa"/>
            <w:vAlign w:val="center"/>
          </w:tcPr>
          <w:p w14:paraId="63031590">
            <w:pPr>
              <w:pStyle w:val="6"/>
              <w:spacing w:before="0" w:beforeAutospacing="0" w:after="0" w:afterAutospacing="0" w:line="240" w:lineRule="exact"/>
              <w:jc w:val="center"/>
              <w:rPr>
                <w:rFonts w:hint="default" w:ascii="微软雅黑" w:hAns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  <w:lang w:val="en-US" w:eastAsia="zh-CN"/>
              </w:rPr>
              <w:t>发电运行技术/热能动力装置/电气工程及自动化</w:t>
            </w:r>
          </w:p>
        </w:tc>
        <w:tc>
          <w:tcPr>
            <w:tcW w:w="1383" w:type="dxa"/>
            <w:vAlign w:val="center"/>
          </w:tcPr>
          <w:p w14:paraId="05F9F623">
            <w:pPr>
              <w:pStyle w:val="6"/>
              <w:spacing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太仓</w:t>
            </w:r>
          </w:p>
        </w:tc>
        <w:tc>
          <w:tcPr>
            <w:tcW w:w="1383" w:type="dxa"/>
            <w:vAlign w:val="center"/>
          </w:tcPr>
          <w:p w14:paraId="72FE2EBE">
            <w:pPr>
              <w:pStyle w:val="6"/>
              <w:spacing w:line="240" w:lineRule="exact"/>
              <w:jc w:val="center"/>
              <w:rPr>
                <w:rFonts w:hint="default" w:ascii="微软雅黑" w:hAns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/>
                <w:sz w:val="21"/>
                <w:szCs w:val="21"/>
                <w:lang w:val="en-US" w:eastAsia="zh-CN"/>
              </w:rPr>
              <w:t>5-20</w:t>
            </w:r>
          </w:p>
        </w:tc>
        <w:tc>
          <w:tcPr>
            <w:tcW w:w="1037" w:type="dxa"/>
            <w:vMerge w:val="restart"/>
            <w:vAlign w:val="center"/>
          </w:tcPr>
          <w:p w14:paraId="4DFDF6C4">
            <w:pPr>
              <w:pStyle w:val="6"/>
              <w:spacing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大专/</w:t>
            </w:r>
          </w:p>
          <w:p w14:paraId="5B7E35EA">
            <w:pPr>
              <w:pStyle w:val="6"/>
              <w:spacing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本科</w:t>
            </w:r>
          </w:p>
        </w:tc>
      </w:tr>
      <w:tr w14:paraId="11EC542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57" w:type="dxa"/>
            <w:vMerge w:val="continue"/>
            <w:vAlign w:val="center"/>
          </w:tcPr>
          <w:p w14:paraId="619D2B6C">
            <w:pPr>
              <w:pStyle w:val="6"/>
              <w:spacing w:before="0" w:beforeAutospacing="0" w:after="0" w:afterAutospacing="0" w:line="240" w:lineRule="exact"/>
              <w:jc w:val="both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024EA97A">
            <w:pPr>
              <w:pStyle w:val="6"/>
              <w:spacing w:before="0" w:beforeAutospacing="0" w:after="0" w:afterAutospacing="0" w:line="240" w:lineRule="exact"/>
              <w:ind w:firstLine="210" w:firstLineChars="100"/>
              <w:jc w:val="both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  <w:lang w:val="en-US" w:eastAsia="zh-CN"/>
              </w:rPr>
              <w:t>检修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工程师</w:t>
            </w:r>
          </w:p>
        </w:tc>
        <w:tc>
          <w:tcPr>
            <w:tcW w:w="2249" w:type="dxa"/>
            <w:vAlign w:val="center"/>
          </w:tcPr>
          <w:p w14:paraId="4956FEA5">
            <w:pPr>
              <w:pStyle w:val="6"/>
              <w:spacing w:before="0" w:beforeAutospacing="0" w:after="0" w:afterAutospacing="0" w:line="240" w:lineRule="exact"/>
              <w:jc w:val="both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能源与动力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工程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/电气工程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及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自动化/热工</w:t>
            </w:r>
            <w:r>
              <w:rPr>
                <w:rFonts w:ascii="微软雅黑" w:hAnsi="微软雅黑" w:eastAsia="微软雅黑"/>
                <w:sz w:val="21"/>
                <w:szCs w:val="21"/>
              </w:rPr>
              <w:t>自动化</w:t>
            </w:r>
            <w:r>
              <w:rPr>
                <w:rFonts w:hint="eastAsia" w:ascii="微软雅黑" w:hAnsi="微软雅黑" w:eastAsia="微软雅黑"/>
                <w:sz w:val="21"/>
                <w:szCs w:val="21"/>
              </w:rPr>
              <w:t>/继电保护相关</w:t>
            </w:r>
          </w:p>
        </w:tc>
        <w:tc>
          <w:tcPr>
            <w:tcW w:w="1383" w:type="dxa"/>
            <w:vAlign w:val="center"/>
          </w:tcPr>
          <w:p w14:paraId="2F4161D8">
            <w:pPr>
              <w:pStyle w:val="6"/>
              <w:spacing w:before="0" w:beforeAutospacing="0" w:after="0" w:afterAutospacing="0" w:line="240" w:lineRule="exact"/>
              <w:jc w:val="center"/>
              <w:rPr>
                <w:rFonts w:ascii="微软雅黑" w:hAnsi="微软雅黑" w:eastAsia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</w:rPr>
              <w:t>太仓</w:t>
            </w:r>
          </w:p>
        </w:tc>
        <w:tc>
          <w:tcPr>
            <w:tcW w:w="1383" w:type="dxa"/>
            <w:vAlign w:val="center"/>
          </w:tcPr>
          <w:p w14:paraId="55F5C17B">
            <w:pPr>
              <w:pStyle w:val="6"/>
              <w:spacing w:before="0" w:beforeAutospacing="0" w:after="0" w:afterAutospacing="0" w:line="240" w:lineRule="exact"/>
              <w:jc w:val="center"/>
              <w:rPr>
                <w:rFonts w:hint="default" w:ascii="微软雅黑" w:hAnsi="微软雅黑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037" w:type="dxa"/>
            <w:vMerge w:val="continue"/>
            <w:vAlign w:val="center"/>
          </w:tcPr>
          <w:p w14:paraId="042BCFCD">
            <w:pPr>
              <w:pStyle w:val="6"/>
              <w:spacing w:before="0" w:beforeAutospacing="0" w:after="0" w:afterAutospacing="0" w:line="240" w:lineRule="exact"/>
              <w:jc w:val="both"/>
              <w:rPr>
                <w:rFonts w:ascii="微软雅黑" w:hAnsi="微软雅黑" w:eastAsia="微软雅黑"/>
                <w:sz w:val="21"/>
                <w:szCs w:val="21"/>
              </w:rPr>
            </w:pPr>
          </w:p>
        </w:tc>
      </w:tr>
    </w:tbl>
    <w:p w14:paraId="3520EDED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>招聘要求：全日制普通高校统招202</w:t>
      </w:r>
      <w:r>
        <w:rPr>
          <w:rFonts w:hint="eastAsia" w:ascii="微软雅黑" w:hAnsi="微软雅黑" w:eastAsia="微软雅黑"/>
          <w:b/>
          <w:sz w:val="18"/>
          <w:szCs w:val="18"/>
          <w:lang w:val="en-US" w:eastAsia="zh-CN"/>
        </w:rPr>
        <w:t>5</w:t>
      </w:r>
      <w:r>
        <w:rPr>
          <w:rFonts w:hint="eastAsia" w:ascii="微软雅黑" w:hAnsi="微软雅黑" w:eastAsia="微软雅黑"/>
          <w:b/>
          <w:sz w:val="18"/>
          <w:szCs w:val="18"/>
        </w:rPr>
        <w:t>应届毕业生；</w:t>
      </w:r>
    </w:p>
    <w:p w14:paraId="0A10BF39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 xml:space="preserve">          英语良好（通过CET4或CET6考试优先），有较强的计算机应用能力；</w:t>
      </w:r>
    </w:p>
    <w:p w14:paraId="6DBE69F4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18"/>
          <w:szCs w:val="18"/>
        </w:rPr>
      </w:pPr>
      <w:r>
        <w:rPr>
          <w:rFonts w:hint="eastAsia" w:ascii="微软雅黑" w:hAnsi="微软雅黑" w:eastAsia="微软雅黑"/>
          <w:b/>
          <w:sz w:val="18"/>
          <w:szCs w:val="18"/>
        </w:rPr>
        <w:t xml:space="preserve">          成绩优良（专业前40%优先）、专业知识扎实、学习能力强。</w:t>
      </w:r>
    </w:p>
    <w:p w14:paraId="01FB07BC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color w:val="000000"/>
          <w:sz w:val="18"/>
          <w:szCs w:val="18"/>
        </w:rPr>
      </w:pPr>
      <w:r>
        <w:rPr>
          <w:rFonts w:hint="eastAsia" w:ascii="微软雅黑" w:hAnsi="微软雅黑" w:eastAsia="微软雅黑"/>
          <w:color w:val="000000"/>
          <w:sz w:val="18"/>
          <w:szCs w:val="18"/>
        </w:rPr>
        <w:t xml:space="preserve">         </w:t>
      </w:r>
      <w:r>
        <w:rPr>
          <w:rFonts w:hint="eastAsia" w:ascii="微软雅黑" w:hAnsi="微软雅黑" w:eastAsia="微软雅黑"/>
          <w:b/>
          <w:color w:val="000000"/>
          <w:sz w:val="18"/>
          <w:szCs w:val="18"/>
        </w:rPr>
        <w:t>品行端正、遵纪守法；身体健康，吃苦耐劳，有责任心、勇于担当，有追求，职业素养好、无不良记录。</w:t>
      </w:r>
    </w:p>
    <w:p w14:paraId="10FE6BE5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</w:p>
    <w:p w14:paraId="0E00C35A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薪酬构成: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基本工资  绩效工资  月度奖金  年终奖金  过节费  健康费  通讯补贴  交通补贴  餐补等  </w:t>
      </w:r>
    </w:p>
    <w:p w14:paraId="2BBC8A23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>社会保险: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五险一金  企业年金  补充公积金 </w:t>
      </w:r>
    </w:p>
    <w:p w14:paraId="3EEC2442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福利构成: </w:t>
      </w:r>
      <w:r>
        <w:rPr>
          <w:rFonts w:hint="eastAsia" w:ascii="微软雅黑" w:hAnsi="微软雅黑" w:eastAsia="微软雅黑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员工体检  生日礼金  结婚礼金  运龄津贴  倒班津贴  技能津贴  单身宿舍  员工班车  法定节假日  带薪年假  探亲假  加班费   困难补助等</w:t>
      </w:r>
    </w:p>
    <w:p w14:paraId="04125C4A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</w:p>
    <w:p w14:paraId="20AD6760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b/>
          <w:sz w:val="21"/>
          <w:szCs w:val="21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工作地点   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江苏省 苏州市 太仓港口经济技术开发区 协鑫东路2号</w:t>
      </w:r>
    </w:p>
    <w:p w14:paraId="0B94709A">
      <w:pPr>
        <w:pStyle w:val="6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rFonts w:hint="eastAsia" w:ascii="微软雅黑" w:hAnsi="微软雅黑" w:eastAsia="微软雅黑"/>
          <w:b/>
          <w:sz w:val="21"/>
          <w:szCs w:val="21"/>
        </w:rPr>
        <w:t xml:space="preserve">联系方式   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联系人：姬先生   电话：13913793505</w:t>
      </w:r>
      <w:r>
        <w:rPr>
          <w:rFonts w:ascii="微软雅黑" w:hAnsi="微软雅黑" w:eastAsia="微软雅黑"/>
          <w:color w:val="000000"/>
          <w:sz w:val="21"/>
          <w:szCs w:val="21"/>
        </w:rPr>
        <w:t>(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>微信</w:t>
      </w:r>
      <w:r>
        <w:rPr>
          <w:rFonts w:ascii="微软雅黑" w:hAnsi="微软雅黑" w:eastAsia="微软雅黑"/>
          <w:color w:val="000000"/>
          <w:sz w:val="21"/>
          <w:szCs w:val="21"/>
        </w:rPr>
        <w:t>同号)</w:t>
      </w:r>
      <w:r>
        <w:rPr>
          <w:rFonts w:hint="eastAsia" w:ascii="微软雅黑" w:hAnsi="微软雅黑" w:eastAsia="微软雅黑"/>
          <w:color w:val="000000"/>
          <w:sz w:val="21"/>
          <w:szCs w:val="21"/>
        </w:rPr>
        <w:t xml:space="preserve">  Email：</w:t>
      </w:r>
      <w:r>
        <w:fldChar w:fldCharType="begin"/>
      </w:r>
      <w:r>
        <w:instrText xml:space="preserve"> HYPERLINK "mailto:jikui_tc@gcl-power.com" </w:instrText>
      </w:r>
      <w:r>
        <w:fldChar w:fldCharType="separate"/>
      </w:r>
      <w:r>
        <w:rPr>
          <w:rStyle w:val="11"/>
          <w:b/>
        </w:rPr>
        <w:t>jikui_tc@gcl-power.com</w:t>
      </w:r>
      <w:r>
        <w:rPr>
          <w:rStyle w:val="11"/>
          <w:b/>
        </w:rPr>
        <w:fldChar w:fldCharType="end"/>
      </w:r>
    </w:p>
    <w:p w14:paraId="3904B3E6">
      <w:pPr>
        <w:pStyle w:val="6"/>
        <w:shd w:val="clear" w:color="auto" w:fill="FFFFFF"/>
        <w:spacing w:before="0" w:beforeAutospacing="0" w:after="0" w:afterAutospacing="0"/>
        <w:rPr>
          <w:color w:val="FF0000"/>
          <w:u w:val="single"/>
        </w:rPr>
      </w:pPr>
    </w:p>
    <w:p w14:paraId="48DFE09B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7B54C2BE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  <w:r>
        <w:rPr>
          <w:rFonts w:hint="eastAsia" w:ascii="微软雅黑" w:hAnsi="微软雅黑" w:eastAsia="微软雅黑"/>
          <w:color w:val="A6A6A6" w:themeColor="background1" w:themeShade="A6"/>
          <w:szCs w:val="21"/>
        </w:rPr>
        <w:drawing>
          <wp:inline distT="0" distB="0" distL="0" distR="0">
            <wp:extent cx="5455920" cy="2787650"/>
            <wp:effectExtent l="19050" t="0" r="0" b="0"/>
            <wp:docPr id="7" name="图片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279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F17818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  <w:r>
        <w:rPr>
          <w:rFonts w:hint="eastAsia" w:ascii="微软雅黑" w:hAnsi="微软雅黑" w:eastAsia="微软雅黑"/>
          <w:color w:val="A6A6A6" w:themeColor="background1" w:themeShade="A6"/>
          <w:sz w:val="21"/>
          <w:szCs w:val="21"/>
        </w:rPr>
        <w:t xml:space="preserve">                                      </w:t>
      </w:r>
      <w:r>
        <w:rPr>
          <w:rFonts w:hint="eastAsia" w:ascii="微软雅黑" w:hAnsi="微软雅黑" w:eastAsia="微软雅黑"/>
          <w:b/>
          <w:sz w:val="21"/>
          <w:szCs w:val="21"/>
        </w:rPr>
        <w:t xml:space="preserve"> 地理位置</w:t>
      </w:r>
    </w:p>
    <w:p w14:paraId="7675ED35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4B3B96C5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284CD912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7AF31E88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1F6374DE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149FEF08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p w14:paraId="484AC0FF"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A6A6A6" w:themeColor="background1" w:themeShade="A6"/>
          <w:sz w:val="21"/>
          <w:szCs w:val="21"/>
        </w:rPr>
      </w:pP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0M2Y0Njg3NjM1MTk3NDdiN2I2ZWZjNDQ4ZWEzMDEifQ=="/>
  </w:docVars>
  <w:rsids>
    <w:rsidRoot w:val="00467E7D"/>
    <w:rsid w:val="00021014"/>
    <w:rsid w:val="000332F7"/>
    <w:rsid w:val="00052758"/>
    <w:rsid w:val="0006545F"/>
    <w:rsid w:val="0007264D"/>
    <w:rsid w:val="000801B2"/>
    <w:rsid w:val="0008087C"/>
    <w:rsid w:val="00082C27"/>
    <w:rsid w:val="000834CB"/>
    <w:rsid w:val="00086B72"/>
    <w:rsid w:val="000C22B6"/>
    <w:rsid w:val="000C4E91"/>
    <w:rsid w:val="000E42E5"/>
    <w:rsid w:val="000F6A69"/>
    <w:rsid w:val="00124759"/>
    <w:rsid w:val="0013150A"/>
    <w:rsid w:val="001442EF"/>
    <w:rsid w:val="001560E3"/>
    <w:rsid w:val="00166B9B"/>
    <w:rsid w:val="00172863"/>
    <w:rsid w:val="0018126B"/>
    <w:rsid w:val="001B1871"/>
    <w:rsid w:val="001D5DCE"/>
    <w:rsid w:val="001D5E35"/>
    <w:rsid w:val="001F1490"/>
    <w:rsid w:val="0021025E"/>
    <w:rsid w:val="0021493D"/>
    <w:rsid w:val="00226CB1"/>
    <w:rsid w:val="00230455"/>
    <w:rsid w:val="0024682E"/>
    <w:rsid w:val="00265ECB"/>
    <w:rsid w:val="002678A6"/>
    <w:rsid w:val="00282388"/>
    <w:rsid w:val="00287057"/>
    <w:rsid w:val="00291B66"/>
    <w:rsid w:val="00293E72"/>
    <w:rsid w:val="00294C5E"/>
    <w:rsid w:val="002C24E1"/>
    <w:rsid w:val="002D6262"/>
    <w:rsid w:val="002F473C"/>
    <w:rsid w:val="00344DAC"/>
    <w:rsid w:val="0035315A"/>
    <w:rsid w:val="00372F9A"/>
    <w:rsid w:val="003B06FF"/>
    <w:rsid w:val="003C20F6"/>
    <w:rsid w:val="003E3100"/>
    <w:rsid w:val="0040149F"/>
    <w:rsid w:val="00402697"/>
    <w:rsid w:val="00403806"/>
    <w:rsid w:val="004053B6"/>
    <w:rsid w:val="0040785F"/>
    <w:rsid w:val="00431586"/>
    <w:rsid w:val="004464F7"/>
    <w:rsid w:val="0046697E"/>
    <w:rsid w:val="00467E7D"/>
    <w:rsid w:val="00467FA3"/>
    <w:rsid w:val="00495613"/>
    <w:rsid w:val="004A4C7B"/>
    <w:rsid w:val="004A5724"/>
    <w:rsid w:val="004B41AC"/>
    <w:rsid w:val="004C7A99"/>
    <w:rsid w:val="00515C24"/>
    <w:rsid w:val="0052001C"/>
    <w:rsid w:val="00525FD5"/>
    <w:rsid w:val="00532339"/>
    <w:rsid w:val="0053341A"/>
    <w:rsid w:val="005355BD"/>
    <w:rsid w:val="00540B02"/>
    <w:rsid w:val="00552D12"/>
    <w:rsid w:val="00565A7F"/>
    <w:rsid w:val="00566AE5"/>
    <w:rsid w:val="00581C92"/>
    <w:rsid w:val="00584062"/>
    <w:rsid w:val="005C3D1A"/>
    <w:rsid w:val="005D2D7D"/>
    <w:rsid w:val="0060567F"/>
    <w:rsid w:val="00635E36"/>
    <w:rsid w:val="006424F3"/>
    <w:rsid w:val="00665401"/>
    <w:rsid w:val="00684340"/>
    <w:rsid w:val="0069211C"/>
    <w:rsid w:val="00696960"/>
    <w:rsid w:val="006A1E52"/>
    <w:rsid w:val="006F0648"/>
    <w:rsid w:val="007329B5"/>
    <w:rsid w:val="00764F9D"/>
    <w:rsid w:val="007B3643"/>
    <w:rsid w:val="007C1697"/>
    <w:rsid w:val="007F0E3F"/>
    <w:rsid w:val="00861B64"/>
    <w:rsid w:val="008E4731"/>
    <w:rsid w:val="008E668A"/>
    <w:rsid w:val="008F35E7"/>
    <w:rsid w:val="00914BFA"/>
    <w:rsid w:val="00921DBE"/>
    <w:rsid w:val="0095576A"/>
    <w:rsid w:val="009635F1"/>
    <w:rsid w:val="00982A49"/>
    <w:rsid w:val="00990351"/>
    <w:rsid w:val="00994B2B"/>
    <w:rsid w:val="009953DD"/>
    <w:rsid w:val="009A6663"/>
    <w:rsid w:val="009A6AD3"/>
    <w:rsid w:val="009B25FF"/>
    <w:rsid w:val="009C1805"/>
    <w:rsid w:val="009F4F78"/>
    <w:rsid w:val="00A11461"/>
    <w:rsid w:val="00A3463F"/>
    <w:rsid w:val="00A45CA5"/>
    <w:rsid w:val="00A654A4"/>
    <w:rsid w:val="00AB4F45"/>
    <w:rsid w:val="00AC1E56"/>
    <w:rsid w:val="00AC3D3E"/>
    <w:rsid w:val="00AE08D7"/>
    <w:rsid w:val="00AE1CB7"/>
    <w:rsid w:val="00AE4468"/>
    <w:rsid w:val="00B17CCD"/>
    <w:rsid w:val="00B31E13"/>
    <w:rsid w:val="00B44CA6"/>
    <w:rsid w:val="00B517B6"/>
    <w:rsid w:val="00B527A6"/>
    <w:rsid w:val="00B643DC"/>
    <w:rsid w:val="00B7709A"/>
    <w:rsid w:val="00B805E4"/>
    <w:rsid w:val="00BA3868"/>
    <w:rsid w:val="00BF35ED"/>
    <w:rsid w:val="00C20F8D"/>
    <w:rsid w:val="00C32862"/>
    <w:rsid w:val="00C5471A"/>
    <w:rsid w:val="00C551CC"/>
    <w:rsid w:val="00C93414"/>
    <w:rsid w:val="00C95A7C"/>
    <w:rsid w:val="00CB1D9E"/>
    <w:rsid w:val="00CC6044"/>
    <w:rsid w:val="00CD3AFD"/>
    <w:rsid w:val="00CF7D19"/>
    <w:rsid w:val="00D06900"/>
    <w:rsid w:val="00D536EA"/>
    <w:rsid w:val="00D628D9"/>
    <w:rsid w:val="00D8303B"/>
    <w:rsid w:val="00D85517"/>
    <w:rsid w:val="00D90FA5"/>
    <w:rsid w:val="00DA5794"/>
    <w:rsid w:val="00DB56BE"/>
    <w:rsid w:val="00DB6659"/>
    <w:rsid w:val="00DB6B58"/>
    <w:rsid w:val="00DC6A8B"/>
    <w:rsid w:val="00DD48D3"/>
    <w:rsid w:val="00E47F15"/>
    <w:rsid w:val="00E573B6"/>
    <w:rsid w:val="00E72B58"/>
    <w:rsid w:val="00E81702"/>
    <w:rsid w:val="00EF0F0F"/>
    <w:rsid w:val="00EF2646"/>
    <w:rsid w:val="00F01EA3"/>
    <w:rsid w:val="00F4660D"/>
    <w:rsid w:val="00F621AD"/>
    <w:rsid w:val="00F76D52"/>
    <w:rsid w:val="00F81D1B"/>
    <w:rsid w:val="00FB1912"/>
    <w:rsid w:val="00FB293F"/>
    <w:rsid w:val="00FB5C5E"/>
    <w:rsid w:val="00FD70B9"/>
    <w:rsid w:val="00FF440E"/>
    <w:rsid w:val="09782895"/>
    <w:rsid w:val="21707992"/>
    <w:rsid w:val="26DD19D2"/>
    <w:rsid w:val="554C2914"/>
    <w:rsid w:val="735D69D5"/>
    <w:rsid w:val="752C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uiPriority w:val="0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  <w:style w:type="character" w:customStyle="1" w:styleId="15">
    <w:name w:val="日期 Char"/>
    <w:basedOn w:val="9"/>
    <w:link w:val="2"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7.png"/><Relationship Id="rId10" Type="http://schemas.openxmlformats.org/officeDocument/2006/relationships/hyperlink" Target="http://map.baidu.com/?newmap=1%26shareurl=1%26l=11%26tn=B_NORMAL_MAP%26hb=B_SATELLITE_STREET%26c=13468272,3684755%26s=s%26da_src=searchBox.button%26wd=%E5%A4%AA%E4%BB%93%E6%B8%AF%E5%8D%8F%E9%91%AB%E5%8F%91%E7%94%B5%E6%9C%89%E9%99%90%E5%85%AC%E5%8F%B8%26c=1934%26src=0%26wd2=%E8%8B%8F%E5%B7%9E%E5%B8%82%E5%A4%AA%E4%BB%93%E5%B8%82%26sug=1%26l=18%26from=webmap%26biz_forward=%7b%22scaler%22:1,%22styles%22:%22pl%22%7d%26sug_forward=99a07459d4d1527d1894c69c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1372</Words>
  <Characters>1493</Characters>
  <Lines>15</Lines>
  <Paragraphs>4</Paragraphs>
  <TotalTime>8</TotalTime>
  <ScaleCrop>false</ScaleCrop>
  <LinksUpToDate>false</LinksUpToDate>
  <CharactersWithSpaces>1859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2019-09-03T02:52:00Z</dcterms:created>
  <dc:creator>user</dc:creator>
  <cp:lastModifiedBy>麦子</cp:lastModifiedBy>
  <cp:lastPrinted>2017-09-30T03:16:00Z</cp:lastPrinted>
  <dcterms:modified xsi:type="dcterms:W3CDTF">2024-10-09T02:47:36Z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A42B6F006AA84A52AC1D64F92735B8C5_13</vt:lpwstr>
  </property>
</Properties>
</file>