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8164830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6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大明最后的十七年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作者：蔚旻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著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"https://book.jd.com/publish/%E5%8C%97%E4%BA%AC%E8%81%94%E5%90%88%E5%87%BA%E7%89%88%E5%85%AC%E5%8F%B8_1.html" \o "北京联合出版公司"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北京联合出版公司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9787559657442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55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:平装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80" w:firstLineChars="20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讲述了明王朝颇具争议且风云激荡的最后时光。从权阉魏忠贤的倒台开始，记叙了大将袁崇焕的大起大落、奸臣温体仁的权倾朝野、漫山遍野的农民起义、内忧外患的两难处境、名将卢象昇和孙传庭的为国捐躯，最终到1644崇祯自缢明王朝落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第一章  天启驾崩，受任于危难之际  001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第二章  智斗魏阉，弹劾呈燎原之势  007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第三章  清洗朝堂，拨乱以迅雷之速  016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1920" w:firstLineChars="800"/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......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第三十五章  大江东去，是非成败白云外  292</w:t>
      </w:r>
    </w:p>
    <w:p>
      <w:pP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第三十六章  历史不死，汇成故事传千秋  305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295640"/>
            <wp:effectExtent l="0" t="0" r="444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9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书名：日本帝国衰亡史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约翰·托兰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出版社：浙江文艺出版社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9787533964054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188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约翰·托兰获得普利策奖的代表作《日本帝国衰亡史》以日本于1936年至1945年间的一系列政治决策和军事行动为线索，全景展示了日本东南亚和太平洋由扩张到衰败直至终投降的历程。托兰立足于大量真实档案、访谈，经由反复调研和修订，既披露了日美高层的诸多军事外交细节，也描绘了普通士兵、平民的情感和命运，视角多元，记叙细腻。全书始终营造出一种真实的在场感，兼具战争史与政治外交史的双重性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pingfangSC" w:hAnsi="pingfangSC" w:eastAsia="宋体" w:cs="pingfangSC"/>
          <w:i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前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言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部 战争的根源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 “下克上”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 卢沟桥事变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720" w:firstLineChars="3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......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三十五章 “忍所难忍”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第三十六章 宫城事件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第三十七章 鹤之一声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2405" cy="7439025"/>
            <wp:effectExtent l="0" t="0" r="444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书名：秒懂元宇宙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--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快速入局元宇宙新经济时代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"https://book.jd.com/writer/%E5%88%98%E5%A5%95%E5%90%AB_1.html"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刘奕含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"https://book.jd.com/publish/%E5%8F%B0%E6%B5%B7%E5%87%BA%E7%89%88%E7%A4%BE_1.html" \o "台海出版社"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台海出版社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9787516832660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141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59.80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精装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元宇宙将改写人类的生活，未来人类的娱乐、社交乃至于工作，都可以在元宇宙中完成。元宇宙会是一个人人都能参与也必将参与的数字新空间。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那么，元宇宙到底是什么？我们将如何在元宇宙中生活？又该如何布局，抓住元宇宙时代的商业机遇？本书从元宇宙的概念、形态，“元宇宙 ”应用，未来传统行业、职业发展，投资方向等几个方面进行解读，让你快速了解元宇宙的前世、今生与未来，了解下一代互联网形态的发展趋势与投资机遇，帮助你在充满未知的元宇宙时代扛住挑战、抓住机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1.揭开元宇宙的神秘面纱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2.元宇宙诞生的底层逻辑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3.“元宇宙 ”应用说明书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4.元宇宙时代的数字经济新玩法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5.不吹不黑，关于元宇宙的另一面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6.认知淘金，元宇宙带来了哪些启发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938770"/>
            <wp:effectExtent l="0" t="0" r="444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3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美元陷阱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[美]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"https://book.jd.com/writer/%E5%9F%83%E6%96%AF%E7%93%A6%E5%B0%94%C2%B7S.%E6%99%AE%E6%8B%89%E8%90%A8%E5%BE%B7_1.html"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埃斯瓦尔·S.普拉萨德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"https://book.jd.com/publish/%E4%B8%AD%E5%9B%BD%E7%A7%91%E5%AD%A6%E6%8A%80%E6%9C%AF%E5%87%BA%E7%89%88%E7%A4%BE_1.html" \o "中国科学技术出版社"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中国科学技术出版社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9787504695246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416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98.00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美元陷阱》回顾、分析了美元站上经济和货币体系核心地位的过程，并阐释了为什么在可预见的未来，美元作为避险货币、储备货币的霸权地位仍旧坚不可摧。此外，本书还披露了当代国际金融的关键问题，包括：新兴市场日益增长的影响力、货币战争、中美关系的复杂性以及国际货币基金组织等机构的作用，并为修复有缺陷的货币体系提供了新思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第1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章美元荒唐剧：摆在陷阱前方的迷魂阵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第2章嚣张的特权：美元的底气从何而来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第14章谁将引爆美债？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第15章悖论：脆弱的货币体系孕育美元的稳定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　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082280"/>
            <wp:effectExtent l="0" t="0" r="444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82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书名：作家们的作家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作者:：阎连科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 译林出版社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出版时间：2022-03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定价：5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ISBN：9787544787086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页码：247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装订：平装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作家们的作家》是阎连科的文学阅读札记，全书分五辑，涉及拉美文学、俄苏文学、欧美文学、亚非文学等多个主题。在当代作家中，阎连科对外国文学的接受颇具代表性，他不断汲取经验并形成独立的文学风格。在本书中，他作为领读人，与读者分享“经典之美”：《变形记》《百年孤独》《这里的黎明静悄悄》《伊豆的舞女》《我的名字叫红》《我的米海尔》……他以小说家的视角回顾自己的阅读之路，深入浅出，讲述文学经典如何被一代代创作、解读、传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辑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一 文学是“谎言中的真实”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辑二 战争哀歌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辑三 日本文学的天空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辑四 是什么牵动我的阅读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辑五 “心绪”与“事绪”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260080"/>
            <wp:effectExtent l="0" t="0" r="444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60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>教你读莎士比亚</w:t>
      </w:r>
      <w:r>
        <w:rPr>
          <w:rFonts w:hint="default"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</w:t>
      </w:r>
      <w:r>
        <w:rPr>
          <w:rFonts w:ascii="Tahoma" w:hAnsi="Tahoma" w:eastAsia="Tahoma" w:cs="Tahoma"/>
          <w:i w:val="0"/>
          <w:caps w:val="0"/>
          <w:color w:val="5E69AD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ascii="Tahoma" w:hAnsi="Tahoma" w:eastAsia="Tahoma" w:cs="Tahoma"/>
          <w:i w:val="0"/>
          <w:caps w:val="0"/>
          <w:color w:val="5E69AD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"https://book.jd.com/writer/%E8%82%AF%C2%B7%E8%B7%AF%E5%BE%B7%E7%BB%B4%E6%A0%BC_1.html" \t "https://item.jd.com/_blank" </w:instrText>
      </w:r>
      <w:r>
        <w:rPr>
          <w:rFonts w:ascii="Tahoma" w:hAnsi="Tahoma" w:eastAsia="Tahoma" w:cs="Tahoma"/>
          <w:i w:val="0"/>
          <w:caps w:val="0"/>
          <w:color w:val="5E69AD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default" w:ascii="Tahoma" w:hAnsi="Tahoma" w:eastAsia="Tahoma" w:cs="Tahoma"/>
          <w:i w:val="0"/>
          <w:caps w:val="0"/>
          <w:color w:val="5E69AD"/>
          <w:spacing w:val="0"/>
          <w:sz w:val="18"/>
          <w:szCs w:val="18"/>
          <w:u w:val="none"/>
          <w:bdr w:val="none" w:color="auto" w:sz="0" w:space="0"/>
          <w:shd w:val="clear" w:fill="FFFFFF"/>
        </w:rPr>
        <w:t>肯·路德维格</w:t>
      </w:r>
      <w:r>
        <w:rPr>
          <w:rFonts w:hint="default" w:ascii="Tahoma" w:hAnsi="Tahoma" w:eastAsia="Tahoma" w:cs="Tahoma"/>
          <w:i w:val="0"/>
          <w:caps w:val="0"/>
          <w:color w:val="5E69AD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  <w:r>
        <w:rPr>
          <w:rFonts w:hint="default" w:ascii="Tahoma" w:hAnsi="Tahoma" w:eastAsia="Tahoma" w:cs="Tahoma"/>
          <w:i w:val="0"/>
          <w:caps w:val="0"/>
          <w:color w:val="666666"/>
          <w:spacing w:val="0"/>
          <w:sz w:val="18"/>
          <w:szCs w:val="18"/>
          <w:shd w:val="clear" w:fill="FFFFFF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"https://book.jd.com/publish/%E7%A4%BE%E4%BC%9A%E7%A7%91%E5%AD%A6%E6%96%87%E7%8C%AE%E5%87%BA%E7%89%88%E7%A4%BE_1.html" \o "社会科学文献出版社"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信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出版时间:2022-04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定价:69.00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ISBN:</w:t>
      </w:r>
      <w:r>
        <w:rPr>
          <w:rFonts w:ascii="Tahoma" w:hAnsi="Tahoma" w:eastAsia="Tahoma" w:cs="Tahoma"/>
          <w:i w:val="0"/>
          <w:caps w:val="0"/>
          <w:color w:val="666666"/>
          <w:spacing w:val="0"/>
          <w:sz w:val="18"/>
          <w:szCs w:val="18"/>
          <w:shd w:val="clear" w:fill="FFFFFF"/>
        </w:rPr>
        <w:t>9787521730838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440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《教你读莎士比亚》作为一本莎士比亚戏剧的入门书，以通俗易懂的语言向我们展示、解析了莎士比亚戏剧的精华，而且是未经改动的原汁原味的语言，这在国内现有的图书中是十分罕见的。 莎士比亚很会讲故事，他的戏剧作品包含了过去 400 多年间精彩绝伦的写作手法，启发了无数作家。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bookmarkStart w:id="1" w:name="_GoBack"/>
      <w:bookmarkEnd w:id="1"/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第一章从第一行诗开始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第二章关于本书的计划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第三章继续第1段意象和韵律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Chars="200" w:right="0" w:rightChars="0" w:firstLine="960" w:firstLineChars="4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........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第十八章第11段请不要拥抱我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第十九章第12段坠入爱河的朱丽叶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第二十章莎士比亚生平及其作品概览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26B52A8"/>
    <w:rsid w:val="0404395C"/>
    <w:rsid w:val="04F226DF"/>
    <w:rsid w:val="05FE3655"/>
    <w:rsid w:val="073E4821"/>
    <w:rsid w:val="07E95068"/>
    <w:rsid w:val="08C7736C"/>
    <w:rsid w:val="09080709"/>
    <w:rsid w:val="0D081194"/>
    <w:rsid w:val="0FBF0FEB"/>
    <w:rsid w:val="12BF44A8"/>
    <w:rsid w:val="148E744A"/>
    <w:rsid w:val="186E2F1A"/>
    <w:rsid w:val="186E53E6"/>
    <w:rsid w:val="18C03F3C"/>
    <w:rsid w:val="1A745F99"/>
    <w:rsid w:val="1AA21A31"/>
    <w:rsid w:val="1BCE4CF0"/>
    <w:rsid w:val="1C150605"/>
    <w:rsid w:val="1CB302CB"/>
    <w:rsid w:val="1D8A7C54"/>
    <w:rsid w:val="1DF63A5D"/>
    <w:rsid w:val="24A70C5B"/>
    <w:rsid w:val="26D836ED"/>
    <w:rsid w:val="272B7EDF"/>
    <w:rsid w:val="28EB1926"/>
    <w:rsid w:val="29872D19"/>
    <w:rsid w:val="29A052DE"/>
    <w:rsid w:val="29D04FE7"/>
    <w:rsid w:val="2A0738C1"/>
    <w:rsid w:val="2D8F4E20"/>
    <w:rsid w:val="2D9B67DD"/>
    <w:rsid w:val="2DAF120C"/>
    <w:rsid w:val="2EE17643"/>
    <w:rsid w:val="2F2E599C"/>
    <w:rsid w:val="3181111E"/>
    <w:rsid w:val="327728A3"/>
    <w:rsid w:val="32A66FC4"/>
    <w:rsid w:val="32EB096F"/>
    <w:rsid w:val="33AE69BF"/>
    <w:rsid w:val="34D57167"/>
    <w:rsid w:val="35547C67"/>
    <w:rsid w:val="36411DB4"/>
    <w:rsid w:val="36D321E4"/>
    <w:rsid w:val="37CC2B67"/>
    <w:rsid w:val="38400821"/>
    <w:rsid w:val="3B6F335A"/>
    <w:rsid w:val="3D1B1311"/>
    <w:rsid w:val="3E904565"/>
    <w:rsid w:val="400728F0"/>
    <w:rsid w:val="411614CB"/>
    <w:rsid w:val="4177629B"/>
    <w:rsid w:val="42737FED"/>
    <w:rsid w:val="43EE69C3"/>
    <w:rsid w:val="459E3C16"/>
    <w:rsid w:val="45C14B45"/>
    <w:rsid w:val="48E96E8D"/>
    <w:rsid w:val="4A0E0EA9"/>
    <w:rsid w:val="4B0506FB"/>
    <w:rsid w:val="4BFC4347"/>
    <w:rsid w:val="4CCC114D"/>
    <w:rsid w:val="517C546B"/>
    <w:rsid w:val="51FA368D"/>
    <w:rsid w:val="522F2331"/>
    <w:rsid w:val="529334FC"/>
    <w:rsid w:val="530E19CF"/>
    <w:rsid w:val="548E77CE"/>
    <w:rsid w:val="55FA758A"/>
    <w:rsid w:val="57930398"/>
    <w:rsid w:val="58234285"/>
    <w:rsid w:val="59EA0AF1"/>
    <w:rsid w:val="5A1A0218"/>
    <w:rsid w:val="5C8241B5"/>
    <w:rsid w:val="5CE1369D"/>
    <w:rsid w:val="602A5D11"/>
    <w:rsid w:val="60490954"/>
    <w:rsid w:val="604D3851"/>
    <w:rsid w:val="62054A19"/>
    <w:rsid w:val="63EE7854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305AFA"/>
    <w:rsid w:val="6F9C3969"/>
    <w:rsid w:val="70712660"/>
    <w:rsid w:val="720170D1"/>
    <w:rsid w:val="724D5730"/>
    <w:rsid w:val="72DD7F15"/>
    <w:rsid w:val="74021C92"/>
    <w:rsid w:val="75B841FA"/>
    <w:rsid w:val="76CD09D0"/>
    <w:rsid w:val="76F13D79"/>
    <w:rsid w:val="799A08EB"/>
    <w:rsid w:val="7AB87779"/>
    <w:rsid w:val="7B4D48C8"/>
    <w:rsid w:val="7C077967"/>
    <w:rsid w:val="7DAB5FC4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2023-05-05T03:10:04Z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