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drawing>
          <wp:inline distT="0" distB="0" distL="114300" distR="114300">
            <wp:extent cx="5272405" cy="7867650"/>
            <wp:effectExtent l="0" t="0" r="4445"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4"/>
                    <a:stretch>
                      <a:fillRect/>
                    </a:stretch>
                  </pic:blipFill>
                  <pic:spPr>
                    <a:xfrm>
                      <a:off x="0" y="0"/>
                      <a:ext cx="5272405" cy="786765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Pic"/>
      <w:bookmarkEnd w:id="0"/>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国学与书院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朱汉民 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人民出版社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艺出版社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2022-12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9787010234625</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392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firstLineChars="20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是作者关于国学学科、国学□□的专论文集。全书分为“国学初论”、“国学简史”和“国学访谈与演讲”三大部分内容；“国学初论”，主要探讨国学学科建设问题，认为国学学科建设问题，应该从中国古典学的知识传统与中华民族的精神传统的两个方面，思考其必要性与合理性；“国学简史”，探讨了国学发展演□的重要典籍、学术思潮、代表人物，是关于国学作为中国古典学的知识传统与中华民族的精神传统的进一步探讨；“国学访谈与演讲”，是作者近年来接受报刊杂志有关国学问题的访谈与在各高校的国学演讲。全书集中了作者近年发表的国学方面的文章，共计三十多篇近30万字，主要发表于《哲学研究》、《新华文摘》、《光明日报》、《北京大学学报》、《复旦学报》、《中山大学学报》等国内的主要学术报刊杂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国学史论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儒学与《六经》</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先秦诸子的儒、道、法</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《白虎通义》：政典和经典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南宋书院的学祠与学统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附录朱汉民教授的书院事业与国学研究</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72405" cy="7831455"/>
            <wp:effectExtent l="0" t="0" r="4445" b="1714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5272405" cy="7831455"/>
                    </a:xfrm>
                    <a:prstGeom prst="rect">
                      <a:avLst/>
                    </a:prstGeom>
                    <a:noFill/>
                    <a:ln w="9525">
                      <a:noFill/>
                    </a:ln>
                  </pic:spPr>
                </pic:pic>
              </a:graphicData>
            </a:graphic>
          </wp:inline>
        </w:drawing>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书名：中国碳中和50人论坛文集:2021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杜祥琬,王金南,白重恩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fldChar w:fldCharType="begin"/>
      </w:r>
      <w:r>
        <w:rPr>
          <w:rFonts w:hint="eastAsia" w:asciiTheme="minorHAnsi" w:hAnsiTheme="minorHAnsi" w:eastAsiaTheme="minorEastAsia" w:cstheme="minorBidi"/>
          <w:b w:val="0"/>
          <w:kern w:val="0"/>
          <w:sz w:val="24"/>
          <w:szCs w:val="24"/>
          <w:lang w:val="en-US" w:eastAsia="zh-CN" w:bidi="ar"/>
        </w:rPr>
        <w:instrText xml:space="preserve"> HYPERLINK "https://book.jd.com/publish/%E4%B8%AD%E5%9B%BD%E7%BB%8F%E6%B5%8E%E5%87%BA%E7%89%88%E7%A4%BE_1.html" \o "中国经济出版社" \t "https://item.jd.com/_blank" </w:instrText>
      </w:r>
      <w:r>
        <w:rPr>
          <w:rFonts w:hint="eastAsia"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中国经济出版社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9787513665810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309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98</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中国碳中和50人论坛文集(2021)》是一部融学术性、思想性、实践性、前瞻性于一体的“碳中和”前沿性著作，也是一部推动我国全面绿色转型计划的重要参考书籍，具有重要价值和现实意义。本书分别介绍“碳中和”的背景、学术理论、产业实践、技术创新等系列研究和实践案例；探索碳达峰碳中和实现路径，为学界、产业界、经济、金融界提供“碳中和”理论与实践案例，并倡导公众践行低碳生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pingfangSC" w:hAnsi="pingfangSC" w:eastAsia="宋体" w:cs="pingfangSC"/>
          <w:i w:val="0"/>
          <w:caps w:val="0"/>
          <w:color w:val="666666"/>
          <w:spacing w:val="0"/>
          <w:sz w:val="24"/>
          <w:szCs w:val="24"/>
          <w:shd w:val="clear" w:fill="FFFFFF"/>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热点与专题</w:t>
      </w:r>
      <w:r>
        <w:rPr>
          <w:rFonts w:hint="default"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政策与建议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行业与案例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ascii="pingfangSC" w:hAnsi="pingfangSC" w:eastAsia="pingfangSC" w:cs="pingfangSC"/>
          <w:i w:val="0"/>
          <w:caps w:val="0"/>
          <w:color w:val="666666"/>
          <w:spacing w:val="0"/>
          <w:sz w:val="24"/>
          <w:szCs w:val="24"/>
          <w:shd w:val="clear" w:fill="FFFFFF"/>
        </w:rPr>
      </w:pPr>
      <w:r>
        <w:rPr>
          <w:rFonts w:hint="eastAsia" w:asciiTheme="minorHAnsi" w:hAnsiTheme="minorHAnsi" w:eastAsiaTheme="minorEastAsia" w:cstheme="minorBidi"/>
          <w:b w:val="0"/>
          <w:kern w:val="0"/>
          <w:sz w:val="24"/>
          <w:szCs w:val="24"/>
          <w:lang w:val="en-US" w:eastAsia="zh-CN" w:bidi="ar"/>
        </w:rPr>
        <w:t>学术与观点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规</w:t>
      </w:r>
      <w:r>
        <w:rPr>
          <w:rFonts w:hint="eastAsia" w:asciiTheme="minorHAnsi" w:hAnsiTheme="minorHAnsi" w:eastAsiaTheme="minorEastAsia" w:cstheme="minorBidi"/>
          <w:b w:val="0"/>
          <w:kern w:val="0"/>
          <w:sz w:val="24"/>
          <w:szCs w:val="24"/>
          <w:lang w:val="en-US" w:eastAsia="zh-CN" w:bidi="ar"/>
        </w:rPr>
        <w:t>则——欧盟“碳关税”法案详解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618095"/>
            <wp:effectExtent l="0" t="0" r="4445" b="190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7"/>
                    <a:stretch>
                      <a:fillRect/>
                    </a:stretch>
                  </pic:blipFill>
                  <pic:spPr>
                    <a:xfrm>
                      <a:off x="0" y="0"/>
                      <a:ext cx="5272405" cy="761809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智能电网：让电力系统适应新的挑战</w:t>
      </w: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:[瑞典]马斯·H.J.博伦（MathH.J.Bollen）著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"https://book.jd.com/publish/%E7%A7%91%E5%AD%A6%E5%87%BA%E7%89%88%E7%A4%BE_1.html" \o "科学出版社"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科学出版社</w:t>
      </w:r>
      <w:r>
        <w:rPr>
          <w:rFonts w:hint="default" w:asciiTheme="minorHAnsi" w:hAnsiTheme="minorHAnsi" w:eastAsiaTheme="minorEastAsia" w:cstheme="minorBidi"/>
          <w:b w:val="0"/>
          <w:kern w:val="0"/>
          <w:sz w:val="24"/>
          <w:szCs w:val="24"/>
          <w:lang w:val="en-US" w:eastAsia="zh-CN" w:bidi="ar"/>
        </w:rPr>
        <w:fldChar w:fldCharType="end"/>
      </w:r>
      <w:r>
        <w:rPr>
          <w:rFonts w:hint="eastAsia" w:asciiTheme="minorHAnsi" w:hAnsiTheme="minorHAnsi" w:eastAsiaTheme="minorEastAsia" w:cstheme="minorBidi"/>
          <w:b w:val="0"/>
          <w:kern w:val="0"/>
          <w:sz w:val="24"/>
          <w:szCs w:val="24"/>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ISBN：9787030680013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149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8</w:t>
      </w:r>
      <w:r>
        <w:rPr>
          <w:rFonts w:hint="eastAsia" w:asciiTheme="minorHAnsi" w:hAnsiTheme="minorHAnsi" w:eastAsiaTheme="minorEastAsia" w:cstheme="minorBidi"/>
          <w:b w:val="0"/>
          <w:kern w:val="0"/>
          <w:sz w:val="24"/>
          <w:szCs w:val="24"/>
          <w:lang w:val="en-US" w:eastAsia="zh-CN" w:bidi="ar"/>
        </w:rPr>
        <w:t>8</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eastAsia"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智能电网：让电力系统适应新的挑战》分别阐述三种完全不同的解决方案：仅涉及电网的解决方案（如高压直流输电和有源配电网），包含电网用户但在电网运营商控制下的解决方案（如对发电装置和限电的要求），以及完全由市场驱动的解决方案（如需求响应）。并概述由新技术所带来挑战的诸多解决方案，其中有些是在其他刊物中反复探讨的，也有已经被摒弃的解决方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u w:val="single"/>
          <w:lang w:val="en-US" w:eastAsia="zh-CN" w:bidi="ar"/>
        </w:rPr>
        <w:t>目录</w:t>
      </w:r>
      <w:r>
        <w:rPr>
          <w:rFonts w:hint="default" w:asciiTheme="minorHAnsi" w:hAnsiTheme="minorHAnsi" w:eastAsiaTheme="minorEastAsia" w:cstheme="minorBidi"/>
          <w:b w:val="0"/>
          <w:kern w:val="0"/>
          <w:sz w:val="24"/>
          <w:szCs w:val="24"/>
          <w:u w:val="single"/>
          <w:lang w:val="en-US" w:eastAsia="zh-CN" w:bidi="ar"/>
        </w:rPr>
        <w:br w:type="textWrapping"/>
      </w:r>
      <w:r>
        <w:rPr>
          <w:rFonts w:hint="eastAsia" w:cstheme="minorBidi"/>
          <w:b w:val="0"/>
          <w:kern w:val="0"/>
          <w:sz w:val="24"/>
          <w:szCs w:val="24"/>
          <w:u w:val="single"/>
          <w:lang w:val="en-US" w:eastAsia="zh-CN" w:bidi="ar"/>
        </w:rPr>
        <w:t>第一</w:t>
      </w:r>
      <w:r>
        <w:rPr>
          <w:rFonts w:hint="default" w:asciiTheme="minorHAnsi" w:hAnsiTheme="minorHAnsi" w:eastAsiaTheme="minorEastAsia" w:cstheme="minorBidi"/>
          <w:b w:val="0"/>
          <w:kern w:val="0"/>
          <w:sz w:val="24"/>
          <w:szCs w:val="24"/>
          <w:u w:val="single"/>
          <w:lang w:val="en-US" w:eastAsia="zh-CN" w:bidi="ar"/>
        </w:rPr>
        <w:t>章 引言 1</w:t>
      </w:r>
      <w:r>
        <w:rPr>
          <w:rFonts w:hint="default" w:asciiTheme="minorHAnsi" w:hAnsiTheme="minorHAnsi" w:eastAsiaTheme="minorEastAsia" w:cstheme="minorBidi"/>
          <w:b w:val="0"/>
          <w:kern w:val="0"/>
          <w:sz w:val="24"/>
          <w:szCs w:val="24"/>
          <w:u w:val="single"/>
          <w:lang w:val="en-US" w:eastAsia="zh-CN" w:bidi="ar"/>
        </w:rPr>
        <w:br w:type="textWrapping"/>
      </w:r>
      <w:r>
        <w:rPr>
          <w:rFonts w:hint="default" w:asciiTheme="minorHAnsi" w:hAnsiTheme="minorHAnsi" w:eastAsiaTheme="minorEastAsia" w:cstheme="minorBidi"/>
          <w:b w:val="0"/>
          <w:kern w:val="0"/>
          <w:sz w:val="24"/>
          <w:szCs w:val="24"/>
          <w:u w:val="single"/>
          <w:lang w:val="en-US" w:eastAsia="zh-CN" w:bidi="ar"/>
        </w:rPr>
        <w:t>1.1 电力网络 2</w:t>
      </w:r>
      <w:r>
        <w:rPr>
          <w:rFonts w:hint="default" w:asciiTheme="minorHAnsi" w:hAnsiTheme="minorHAnsi" w:eastAsiaTheme="minorEastAsia" w:cstheme="minorBidi"/>
          <w:b w:val="0"/>
          <w:kern w:val="0"/>
          <w:sz w:val="24"/>
          <w:szCs w:val="24"/>
          <w:u w:val="single"/>
          <w:lang w:val="en-US" w:eastAsia="zh-CN" w:bidi="ar"/>
        </w:rPr>
        <w:br w:type="textWrapping"/>
      </w:r>
      <w:r>
        <w:rPr>
          <w:rFonts w:hint="default" w:asciiTheme="minorHAnsi" w:hAnsiTheme="minorHAnsi" w:eastAsiaTheme="minorEastAsia" w:cstheme="minorBidi"/>
          <w:b w:val="0"/>
          <w:kern w:val="0"/>
          <w:sz w:val="24"/>
          <w:szCs w:val="24"/>
          <w:u w:val="single"/>
          <w:lang w:val="en-US" w:eastAsia="zh-CN" w:bidi="ar"/>
        </w:rPr>
        <w:t>1.2 智能电网 2</w:t>
      </w:r>
      <w:r>
        <w:rPr>
          <w:rFonts w:hint="default" w:asciiTheme="minorHAnsi" w:hAnsiTheme="minorHAnsi" w:eastAsiaTheme="minorEastAsia" w:cstheme="minorBidi"/>
          <w:b w:val="0"/>
          <w:kern w:val="0"/>
          <w:sz w:val="24"/>
          <w:szCs w:val="24"/>
          <w:u w:val="single"/>
          <w:lang w:val="en-US" w:eastAsia="zh-CN" w:bidi="ar"/>
        </w:rPr>
        <w:br w:type="textWrapping"/>
      </w:r>
      <w:r>
        <w:rPr>
          <w:rFonts w:hint="default" w:asciiTheme="minorHAnsi" w:hAnsiTheme="minorHAnsi" w:eastAsiaTheme="minorEastAsia" w:cstheme="minorBidi"/>
          <w:b w:val="0"/>
          <w:kern w:val="0"/>
          <w:sz w:val="24"/>
          <w:szCs w:val="24"/>
          <w:u w:val="single"/>
          <w:lang w:val="en-US" w:eastAsia="zh-CN" w:bidi="ar"/>
        </w:rPr>
        <w:t>1.3 利益相关者 4</w:t>
      </w:r>
      <w:r>
        <w:rPr>
          <w:rFonts w:hint="default" w:asciiTheme="minorHAnsi" w:hAnsiTheme="minorHAnsi" w:eastAsiaTheme="minorEastAsia" w:cstheme="minorBidi"/>
          <w:b w:val="0"/>
          <w:kern w:val="0"/>
          <w:sz w:val="24"/>
          <w:szCs w:val="24"/>
          <w:u w:val="single"/>
          <w:lang w:val="en-US" w:eastAsia="zh-CN" w:bidi="ar"/>
        </w:rPr>
        <w:br w:type="textWrapping"/>
      </w:r>
      <w:r>
        <w:rPr>
          <w:rFonts w:hint="eastAsia" w:cstheme="minorBidi"/>
          <w:b w:val="0"/>
          <w:kern w:val="0"/>
          <w:sz w:val="24"/>
          <w:szCs w:val="24"/>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第7章 结论 141</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参考文献 142</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索引 147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drawing>
          <wp:inline distT="0" distB="0" distL="114300" distR="114300">
            <wp:extent cx="5272405" cy="8462645"/>
            <wp:effectExtent l="0" t="0" r="4445" b="1460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8"/>
                    <a:stretch>
                      <a:fillRect/>
                    </a:stretch>
                  </pic:blipFill>
                  <pic:spPr>
                    <a:xfrm>
                      <a:off x="0" y="0"/>
                      <a:ext cx="5272405" cy="846264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书名：智能电网</w:t>
      </w:r>
      <w:r>
        <w:rPr>
          <w:rFonts w:hint="eastAsia" w:asciiTheme="minorHAnsi" w:hAnsiTheme="minorHAnsi" w:eastAsiaTheme="minorEastAsia" w:cstheme="minorBidi"/>
          <w:b w:val="0"/>
          <w:kern w:val="0"/>
          <w:sz w:val="24"/>
          <w:szCs w:val="24"/>
          <w:lang w:val="en-US" w:eastAsia="zh-CN" w:bidi="ar"/>
        </w:rPr>
        <w:t>技术：面向</w:t>
      </w:r>
      <w:r>
        <w:rPr>
          <w:rFonts w:hint="default" w:asciiTheme="minorHAnsi" w:hAnsiTheme="minorHAnsi" w:eastAsiaTheme="minorEastAsia" w:cstheme="minorBidi"/>
          <w:b w:val="0"/>
          <w:kern w:val="0"/>
          <w:sz w:val="24"/>
          <w:szCs w:val="24"/>
          <w:lang w:val="en-US" w:eastAsia="zh-CN" w:bidi="ar"/>
        </w:rPr>
        <w:t>供需互动能量优化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作者：赵强 </w:t>
      </w:r>
      <w:r>
        <w:rPr>
          <w:rFonts w:hint="eastAsia" w:asciiTheme="minorHAnsi" w:hAnsiTheme="minorHAnsi" w:eastAsiaTheme="minorEastAsia" w:cstheme="minorBidi"/>
          <w:b w:val="0"/>
          <w:kern w:val="0"/>
          <w:sz w:val="24"/>
          <w:szCs w:val="24"/>
          <w:lang w:val="en-US" w:eastAsia="zh-CN" w:bidi="ar"/>
        </w:rPr>
        <w:t xml:space="preserve"> 等编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"https://book.jd.com/publish/%E7%94%B5%E5%AD%90%E5%B7%A5%E4%B8%9A%E5%87%BA%E7%89%88%E7%A4%BE_1.html" \o "电子工业出版社"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电子工业出版社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2022-10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ISBN：9787121344275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58.00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本书系统、深入地阐述了智能电网供需互动能量优化技术，以供需互动优化控制理论框架为基础，详细介绍了信息接入与传输优化策略、供需互动需求侧管理策略和供需互动协同优化策略，并给出了大量的定性和定量分析。全书共6章，内容包括绪论、智能电网供需互动优化控制基础、基于三层网络架构的供需互动信息接入与传输优化策略、供需互动环境下需求侧管理策略、供需互动环境下协同优化策略及智能电网供需互动技术发展趋势。本书取材新颖，内容丰富，体系完整，涵盖了作者多年来在智能电网领域所取得的科研成果，以及国内外智能电网能量优化控制的□□成果和进展。本书的读者对象是从事智能电网信息处理和能量管控的专业技术人员、科研工作者，以及从事相关领域研究的高校教师、研究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第1章 绪论1</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1．1 智能电网的发展1</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1．2 供需互动体系架构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5．5．5 多能源系统多目标供需互动协同优化方法238</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5．5．6 多能源系统算例分析24</w:t>
      </w:r>
      <w:r>
        <w:rPr>
          <w:rFonts w:hint="eastAsia" w:cstheme="minorBidi"/>
          <w:b w:val="0"/>
          <w:kern w:val="0"/>
          <w:sz w:val="24"/>
          <w:szCs w:val="24"/>
          <w:lang w:val="en-US" w:eastAsia="zh-CN" w:bidi="ar"/>
        </w:rPr>
        <w:t>2</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第6章 智能电网供需互动技术发展趋势257</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700645"/>
            <wp:effectExtent l="0" t="0" r="4445" b="1460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9"/>
                    <a:stretch>
                      <a:fillRect/>
                    </a:stretch>
                  </pic:blipFill>
                  <pic:spPr>
                    <a:xfrm>
                      <a:off x="0" y="0"/>
                      <a:ext cx="5272405" cy="770064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书名：国内外电网发展分析报告</w:t>
      </w:r>
      <w:r>
        <w:rPr>
          <w:rFonts w:hint="default"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作者:刘汝青</w:t>
      </w:r>
      <w:r>
        <w:rPr>
          <w:rFonts w:hint="eastAsia" w:asciiTheme="minorHAnsi" w:hAnsiTheme="minorHAnsi" w:eastAsiaTheme="minorEastAsia" w:cstheme="minorBidi"/>
          <w:b w:val="0"/>
          <w:kern w:val="0"/>
          <w:sz w:val="24"/>
          <w:szCs w:val="24"/>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 </w:t>
      </w:r>
      <w:r>
        <w:rPr>
          <w:rFonts w:hint="eastAsia" w:cstheme="minorBidi"/>
          <w:b w:val="0"/>
          <w:kern w:val="0"/>
          <w:sz w:val="24"/>
          <w:szCs w:val="24"/>
          <w:lang w:val="en-US" w:eastAsia="zh-CN" w:bidi="ar"/>
        </w:rPr>
        <w:t>中国电力</w:t>
      </w:r>
      <w:r>
        <w:rPr>
          <w:rFonts w:hint="default" w:asciiTheme="minorHAnsi" w:hAnsiTheme="minorHAnsi" w:eastAsiaTheme="minorEastAsia" w:cstheme="minorBidi"/>
          <w:b w:val="0"/>
          <w:kern w:val="0"/>
          <w:sz w:val="24"/>
          <w:szCs w:val="24"/>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出版时间:2022-07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定价:58.00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ISBN：9787519862305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页码：178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《能源与电力分析年度报告系列 2021 国内外电网发展分析报告》是能源与电力分析年度报告系列之一，主要对典型国家和地区的电网发展环境和发展趋势进行持续跟踪，对比分析国内外电网发展水平，并总结电网技术新进展和电网安全可靠性。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《能源与电力分析年度报告系列 2021 国内外电网发展分析报告》适合能源电力行业尤其是电网企业从业者、国家相关政策制定者、科研工作者、高校电力专业师生参考使用。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前言</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概述</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 国外电网发展</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1．1 北美电网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0" w:firstLineChars="30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4 电网技术发展</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5 电网安全与可靠性</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6 推动新型电力系统构建下电网发展相关问题专题研究</w:t>
      </w:r>
      <w:r>
        <w:rPr>
          <w:rFonts w:hint="default" w:asciiTheme="minorHAnsi" w:hAnsiTheme="minorHAnsi" w:eastAsiaTheme="minorEastAsia" w:cstheme="minorBidi"/>
          <w:b w:val="0"/>
          <w:kern w:val="0"/>
          <w:sz w:val="24"/>
          <w:szCs w:val="24"/>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bookmarkStart w:id="1" w:name="_GoBack"/>
      <w:bookmarkEnd w:id="1"/>
      <w:r>
        <w:drawing>
          <wp:inline distT="0" distB="0" distL="114300" distR="114300">
            <wp:extent cx="5272405" cy="8116570"/>
            <wp:effectExtent l="0" t="0" r="4445" b="1778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0"/>
                    <a:stretch>
                      <a:fillRect/>
                    </a:stretch>
                  </pic:blipFill>
                  <pic:spPr>
                    <a:xfrm>
                      <a:off x="0" y="0"/>
                      <a:ext cx="5272405" cy="811657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海洋潮流能发电技术与装备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t>褚景春 </w:t>
      </w:r>
      <w:r>
        <w:rPr>
          <w:rFonts w:hint="eastAsia" w:asciiTheme="minorHAnsi" w:hAnsiTheme="minorHAnsi" w:eastAsiaTheme="minorEastAsia" w:cstheme="minorBidi"/>
          <w:b w:val="0"/>
          <w:kern w:val="0"/>
          <w:sz w:val="24"/>
          <w:szCs w:val="24"/>
          <w:lang w:val="en-US" w:eastAsia="zh-CN" w:bidi="ar"/>
        </w:rPr>
        <w:t>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"https://book.jd.com/publish/%E7%94%B5%E5%AD%90%E5%B7%A5%E4%B8%9A%E5%87%BA%E7%89%88%E7%A4%BE_1.html" \o "电子工业出版社"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电子工业出版社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出版时间:2021-12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定价:99.00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9787121393198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页码：220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装订:精装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本</w:t>
      </w:r>
      <w:r>
        <w:rPr>
          <w:rFonts w:hint="default" w:asciiTheme="minorHAnsi" w:hAnsiTheme="minorHAnsi" w:eastAsiaTheme="minorEastAsia" w:cstheme="minorBidi"/>
          <w:b w:val="0"/>
          <w:kern w:val="0"/>
          <w:sz w:val="24"/>
          <w:szCs w:val="24"/>
          <w:lang w:val="en-US" w:eastAsia="zh-CN" w:bidi="ar"/>
        </w:rPr>
        <w:t>书详细介绍了海洋潮流能及其发电技术理论，全面阐述了叶片、机械系统、电气系统、控制系统、数据监控系统等关键系统的设计原则、方法、流程和工程实践，对从事海洋能发电领域的工程技术人员学习掌握机组设计关键技术极为有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第一</w:t>
      </w:r>
      <w:r>
        <w:rPr>
          <w:rFonts w:hint="default" w:asciiTheme="minorHAnsi" w:hAnsiTheme="minorHAnsi" w:eastAsiaTheme="minorEastAsia" w:cstheme="minorBidi"/>
          <w:b w:val="0"/>
          <w:kern w:val="0"/>
          <w:sz w:val="24"/>
          <w:szCs w:val="24"/>
          <w:lang w:val="en-US" w:eastAsia="zh-CN" w:bidi="ar"/>
        </w:rPr>
        <w:t>章    海洋潮流能概述 </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    1.1    海洋能的定义和分类 </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    1.2    海洋潮流能的特点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第十二</w:t>
      </w:r>
      <w:r>
        <w:rPr>
          <w:rFonts w:hint="default" w:asciiTheme="minorHAnsi" w:hAnsiTheme="minorHAnsi" w:eastAsiaTheme="minorEastAsia" w:cstheme="minorBidi"/>
          <w:b w:val="0"/>
          <w:kern w:val="0"/>
          <w:sz w:val="24"/>
          <w:szCs w:val="24"/>
          <w:lang w:val="en-US" w:eastAsia="zh-CN" w:bidi="ar"/>
        </w:rPr>
        <w:t>章    漂浮式平台运动对机组性能影响的评估方法研究 </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    12.1    潮流能发电机组的水动力系数分析模型 </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    12.2    水平轴叶轮纵荡运动水动力特性数值研究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FE3655"/>
    <w:rsid w:val="073E4821"/>
    <w:rsid w:val="07E95068"/>
    <w:rsid w:val="08C7736C"/>
    <w:rsid w:val="09080709"/>
    <w:rsid w:val="0FBF0FEB"/>
    <w:rsid w:val="12BF44A8"/>
    <w:rsid w:val="148E744A"/>
    <w:rsid w:val="186E53E6"/>
    <w:rsid w:val="1A745F99"/>
    <w:rsid w:val="1AA21A31"/>
    <w:rsid w:val="1BCE4CF0"/>
    <w:rsid w:val="1C150605"/>
    <w:rsid w:val="1CB302CB"/>
    <w:rsid w:val="1D8A7C54"/>
    <w:rsid w:val="24A70C5B"/>
    <w:rsid w:val="26D836ED"/>
    <w:rsid w:val="272B7EDF"/>
    <w:rsid w:val="29872D19"/>
    <w:rsid w:val="29D04FE7"/>
    <w:rsid w:val="2A0738C1"/>
    <w:rsid w:val="2D8F4E20"/>
    <w:rsid w:val="2D9B67DD"/>
    <w:rsid w:val="2DAF120C"/>
    <w:rsid w:val="2EE17643"/>
    <w:rsid w:val="2F2E599C"/>
    <w:rsid w:val="32A66FC4"/>
    <w:rsid w:val="33AE69BF"/>
    <w:rsid w:val="34D57167"/>
    <w:rsid w:val="35547C67"/>
    <w:rsid w:val="36411DB4"/>
    <w:rsid w:val="36D321E4"/>
    <w:rsid w:val="37CC2B67"/>
    <w:rsid w:val="38400821"/>
    <w:rsid w:val="3B6F335A"/>
    <w:rsid w:val="3D1B1311"/>
    <w:rsid w:val="3E904565"/>
    <w:rsid w:val="400728F0"/>
    <w:rsid w:val="411614CB"/>
    <w:rsid w:val="42737FED"/>
    <w:rsid w:val="43EE69C3"/>
    <w:rsid w:val="459E3C16"/>
    <w:rsid w:val="45C14B45"/>
    <w:rsid w:val="4A0E0EA9"/>
    <w:rsid w:val="4CCC114D"/>
    <w:rsid w:val="517C546B"/>
    <w:rsid w:val="51FA368D"/>
    <w:rsid w:val="522F2331"/>
    <w:rsid w:val="529334FC"/>
    <w:rsid w:val="548E77CE"/>
    <w:rsid w:val="55FA758A"/>
    <w:rsid w:val="58234285"/>
    <w:rsid w:val="59EA0AF1"/>
    <w:rsid w:val="5A1A0218"/>
    <w:rsid w:val="5C8241B5"/>
    <w:rsid w:val="5CE1369D"/>
    <w:rsid w:val="62054A19"/>
    <w:rsid w:val="63EE7854"/>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C3969"/>
    <w:rsid w:val="70712660"/>
    <w:rsid w:val="720170D1"/>
    <w:rsid w:val="724D5730"/>
    <w:rsid w:val="72DD7F15"/>
    <w:rsid w:val="74021C92"/>
    <w:rsid w:val="75B841FA"/>
    <w:rsid w:val="76CD09D0"/>
    <w:rsid w:val="799A08EB"/>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NUL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2023-02-22T07:54:48Z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