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534275"/>
            <wp:effectExtent l="0" t="0" r="4445" b="952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
                    <a:stretch>
                      <a:fillRect/>
                    </a:stretch>
                  </pic:blipFill>
                  <pic:spPr>
                    <a:xfrm>
                      <a:off x="0" y="0"/>
                      <a:ext cx="5272405" cy="75342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元宇宙十大技术</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"https://book.jd.com/writer/%E5%8F%B6%E6%AF%93%E7%9D%BF %E6%9D%8E%E5%AE%89%E6%B0%91 %E6%9D%8E%E6%99%96 %E5%B2%91%E5%BF%97%E7%A7%91 %E4%BD%95%E8%B6%85_1.html"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叶毓睿 李安民 李晖 岑志科 何超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编</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"https://book.jd.com/publish/%E4%B8%AD%E8%AF%91%E5%87%BA%E7%89%88%E7%A4%BE_1.html" \o "中译出版社"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中译出版社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2023-12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9787500171126</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432</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69.00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为读者提供了“五大地基性技术”作为底层，“五大支柱性技术”作为中间层，集成应用和行业元宇宙做为上层的多层框架。全书对元宇宙及其十大技术做了具有原创性且有深度，并兼有历史视角和哲学思辨的诠释，具有可观的知识含量，囊括了现阶段元宇宙涉及的几乎所有技术的演进脉络，并作了深入浅出的阐述；同时描绘了相关技术在元宇宙中的应用案例和前景，是一本不错的技术指南。这本书剖析了在未来元宇宙建构中，VR/AR等交互和展示、数字孪生、区块链、游戏和社交、AI、多元异构的计算架构、存储、网络等领域的技术原理和发展趋势，为有技术背景的读者思考和理解元宇宙技术发展提供了方向，留下了新的问题和思考空间。</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p>
    <w:p>
      <w:pPr>
        <w:ind w:firstLine="480" w:firstLineChars="200"/>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章 从宇宙大 到元宇宙</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元宇宙十大技术及其产业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计算技术：元宇宙的能量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存储技术：元宇宙的土壤</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网络技术：连接元宇宙的一切</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r>
        <w:drawing>
          <wp:inline distT="0" distB="0" distL="114300" distR="114300">
            <wp:extent cx="5272405" cy="7747635"/>
            <wp:effectExtent l="0" t="0" r="4445" b="571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6"/>
                    <a:stretch>
                      <a:fillRect/>
                    </a:stretch>
                  </pic:blipFill>
                  <pic:spPr>
                    <a:xfrm>
                      <a:off x="0" y="0"/>
                      <a:ext cx="5272405" cy="774763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解码元宇宙:引爆未来的生态级应用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平行时空研究院</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中国商业出版社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2022-10</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ISBN：9787520823609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元宇宙自 21 入资本圈以来，受到众多企业的青睐，相关应用不断落地。本书就聚焦元宇宙，解析其基础概念、技术、产业链、市场等，同时从虚拟数字人、游戏、社交、制造、办公、教育、电商、经济系统等方面讲解元宇宙的多元应用。后，本书还综合分析了元宇宙当前存在的挑战与未来发展前景。本书结构完整、内容丰富，十分适合互联网企业家、元宇宙创业者以及其他对元宇宙感兴趣的读者阅读。</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 xml:space="preserve">目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pingfangSC" w:hAnsi="pingfangSC" w:eastAsia="宋体" w:cs="pingfangSC"/>
          <w:i w:val="0"/>
          <w:caps w:val="0"/>
          <w:color w:val="666666"/>
          <w:spacing w:val="0"/>
          <w:sz w:val="24"/>
          <w:szCs w:val="24"/>
          <w:shd w:val="clear" w:fill="FFFFFF"/>
          <w:lang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 1 章 元宇宙 ：变革互联网发展的数字冲击波</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 2 章 技术助力 ：四大技术搭建元宇宙核心框架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 3 章 产业链全景图 ：描绘元宇宙产业发展路线图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 4 章 市场机遇 ：虚拟世界展现巨大商业价值</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 5 章 虚拟数字人 ：竞逐元宇宙的核心赛道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r>
        <w:drawing>
          <wp:inline distT="0" distB="0" distL="114300" distR="114300">
            <wp:extent cx="5272405" cy="7963535"/>
            <wp:effectExtent l="0" t="0" r="4445" b="18415"/>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7"/>
                    <a:stretch>
                      <a:fillRect/>
                    </a:stretch>
                  </pic:blipFill>
                  <pic:spPr>
                    <a:xfrm>
                      <a:off x="0" y="0"/>
                      <a:ext cx="5272405" cy="796353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元宇宙 数字化时代新商业与新生态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陈建成</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"https://book.jd.com/publish/%E4%B8%AD%E5%9B%BD%E5%95%86%E4%B8%9A%E5%87%BA%E7%89%88%E7%A4%BE_1.html" \o "中国商业出版社"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中国商业出版社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ISBN：9787520822831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聚焦元宇宙，不仅详细讲解了元宇宙的概念、技术、产业、市场，还从虚拟数字人、元宇宙游戏、元宇宙社交、元宇宙教育、元宇宙办公、元宇宙营销、元宇宙交易等多角度切入，解析不同领域的行业动态以及潜在的商业机会。</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元宇宙领域的创业者、互联网行业的管理者等读者都可以通过阅读本书了解元宇宙，了解入局元宇宙的可行实践路径。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元宇宙商机爆发下的冷思考1</w:t>
      </w:r>
      <w:r>
        <w:rPr>
          <w:rFonts w:hint="eastAsia" w:ascii="微软雅黑" w:hAnsi="微软雅黑" w:eastAsia="微软雅黑" w:cs="微软雅黑"/>
          <w:i w:val="0"/>
          <w:caps w:val="0"/>
          <w:color w:val="757575"/>
          <w:spacing w:val="0"/>
          <w:sz w:val="44"/>
          <w:szCs w:val="44"/>
          <w:shd w:val="clear" w:fill="FFFFFF"/>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第2章 技术原理：拆解构建元宇宙的核心技术21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第3章 产业新生态：企业与政府共同卡位第</w:t>
      </w:r>
    </w:p>
    <w:p>
      <w:pPr>
        <w:pStyle w:val="5"/>
        <w:keepNext w:val="0"/>
        <w:keepLines w:val="0"/>
        <w:widowControl/>
        <w:numPr>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Chars="0" w:right="0" w:rightChars="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4章 市场新蓝海：元宇宙开辟巨大市场空间53</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第5章 虚拟数字人：破圈发展的元宇宙主角69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641590"/>
            <wp:effectExtent l="0" t="0" r="4445" b="16510"/>
            <wp:docPr id="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5"/>
                    <pic:cNvPicPr>
                      <a:picLocks noChangeAspect="1"/>
                    </pic:cNvPicPr>
                  </pic:nvPicPr>
                  <pic:blipFill>
                    <a:blip r:embed="rId8"/>
                    <a:stretch>
                      <a:fillRect/>
                    </a:stretch>
                  </pic:blipFill>
                  <pic:spPr>
                    <a:xfrm>
                      <a:off x="0" y="0"/>
                      <a:ext cx="5272405" cy="764159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书名：元宇宙：数字化时代技术与商业赋能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"https://book.jd.com/writer/%E8%BF%AE%E9%92%A7%E6%9D%83%E8%91%97_1.html"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迮钧权</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著</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"https://book.jd.com/publish/%E4%B8%AD%E5%9B%BD%E5%95%86%E4%B8%9A%E5%87%BA%E7%89%88%E7%A4%BE_1.html" \o "中国商业出版社"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中国商业出版社</w:t>
      </w:r>
      <w:r>
        <w:rPr>
          <w:rFonts w:hint="default" w:asciiTheme="minorHAnsi" w:hAnsiTheme="minorHAnsi" w:eastAsiaTheme="minorEastAsia" w:cstheme="minorBidi"/>
          <w:b w:val="0"/>
          <w:kern w:val="0"/>
          <w:sz w:val="24"/>
          <w:szCs w:val="24"/>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2023-02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9787520822671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232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55.00</w:t>
      </w:r>
      <w:r>
        <w:rPr>
          <w:rFonts w:hint="default" w:asciiTheme="minorHAnsi" w:hAnsiTheme="minorHAnsi" w:eastAsiaTheme="minorEastAsia" w:cstheme="minorBidi"/>
          <w:b w:val="0"/>
          <w:kern w:val="0"/>
          <w:sz w:val="24"/>
          <w:szCs w:val="24"/>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本书聚焦元宇宙，从大众的视角入手，帮助大众对元宇宙产生清晰、全面的了解。整体来看，本书不仅讲解了元宇宙落地涉及的诸多领域，还融入了许多企业案例，使得内容更加丰富。本书共13章，前4章分别从元宇宙的内核、技术支持、相关产业链、市场等方面介绍元宇宙的地位和探索历程。5～12章则分别从虚拟数字人、社交、车联网、办公、教育、营销、游戏和交易等方面对元宇宙对具体领域的赋能进行探讨，展现元宇宙的优越性。第13章则展望了元宇宙未来的发展前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第1章 元宇宙：掀起互联网的潮     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第2章 技术赋能：元宇宙发展的底层支撑   019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第3章 产业链现状：多环节助力元宇宙商业落地  053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第4章 虚拟新市场：元宇宙打造盈利新场景  067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第5章 虚拟数字人：活在元宇宙的虚拟人类   091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426450"/>
            <wp:effectExtent l="0" t="0" r="4445" b="1270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9"/>
                    <a:stretch>
                      <a:fillRect/>
                    </a:stretch>
                  </pic:blipFill>
                  <pic:spPr>
                    <a:xfrm>
                      <a:off x="0" y="0"/>
                      <a:ext cx="5272405" cy="842645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书名：元宇宙</w:t>
      </w:r>
      <w:r>
        <w:rPr>
          <w:rFonts w:hint="eastAsia" w:asciiTheme="minorHAnsi" w:hAnsiTheme="minorHAnsi" w:eastAsiaTheme="minorEastAsia" w:cstheme="minorBidi"/>
          <w:b w:val="0"/>
          <w:kern w:val="0"/>
          <w:sz w:val="24"/>
          <w:szCs w:val="24"/>
          <w:lang w:val="en-US" w:eastAsia="zh-CN" w:bidi="ar"/>
        </w:rPr>
        <w:t>工程</w:t>
      </w:r>
      <w:r>
        <w:rPr>
          <w:rFonts w:hint="default" w:asciiTheme="minorHAnsi" w:hAnsiTheme="minorHAnsi" w:eastAsiaTheme="minorEastAsia" w:cstheme="minorBidi"/>
          <w:b w:val="0"/>
          <w:kern w:val="0"/>
          <w:sz w:val="24"/>
          <w:szCs w:val="24"/>
          <w:lang w:val="en-US" w:eastAsia="zh-CN" w:bidi="ar"/>
        </w:rPr>
        <w:t>：元宇宙落地实践的全解实用之书</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"https://book.jd.com/writer/%E8%BF%AE%E9%92%A7%E6%9D%83%E8%91%97_1.html"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迮钧权</w:t>
      </w: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HAnsi" w:hAnsiTheme="minorHAnsi" w:eastAsiaTheme="minorEastAsia" w:cstheme="minorBidi"/>
          <w:b w:val="0"/>
          <w:kern w:val="0"/>
          <w:sz w:val="24"/>
          <w:szCs w:val="24"/>
          <w:lang w:val="en-US" w:eastAsia="zh-CN" w:bidi="ar"/>
        </w:rPr>
        <w:t>著</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 </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"https://book.jd.com/publish/%E4%B8%AD%E5%9B%BD%E5%95%86%E4%B8%9A%E5%87%BA%E7%89%88%E7%A4%BE_1.html" \o "中国商业出版社"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中国商业出版社</w:t>
      </w:r>
      <w:r>
        <w:rPr>
          <w:rFonts w:hint="default" w:asciiTheme="minorHAnsi" w:hAnsiTheme="minorHAnsi" w:eastAsiaTheme="minorEastAsia" w:cstheme="minorBidi"/>
          <w:b w:val="0"/>
          <w:kern w:val="0"/>
          <w:sz w:val="24"/>
          <w:szCs w:val="24"/>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2023-01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9787500171850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cstheme="minorBidi"/>
          <w:b w:val="0"/>
          <w:kern w:val="0"/>
          <w:sz w:val="24"/>
          <w:szCs w:val="24"/>
          <w:lang w:val="en-US" w:eastAsia="zh-CN" w:bidi="ar"/>
        </w:rPr>
        <w:t>302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68</w:t>
      </w:r>
      <w:r>
        <w:rPr>
          <w:rFonts w:hint="eastAsia" w:asciiTheme="minorHAnsi" w:hAnsiTheme="minorHAnsi" w:eastAsiaTheme="minorEastAsia" w:cstheme="minorBidi"/>
          <w:b w:val="0"/>
          <w:kern w:val="0"/>
          <w:sz w:val="24"/>
          <w:szCs w:val="24"/>
          <w:lang w:val="en-US" w:eastAsia="zh-CN" w:bidi="ar"/>
        </w:rPr>
        <w:t>.00</w:t>
      </w:r>
      <w:r>
        <w:rPr>
          <w:rFonts w:hint="default" w:asciiTheme="minorHAnsi" w:hAnsiTheme="minorHAnsi" w:eastAsiaTheme="minorEastAsia" w:cstheme="minorBidi"/>
          <w:b w:val="0"/>
          <w:kern w:val="0"/>
          <w:sz w:val="24"/>
          <w:szCs w:val="24"/>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当前，元宇宙概念掀起巨大的浪潮。元宇宙概念如何脱虚向实，落地应用？如何策划符合项目需求的元宇宙？如何在保证质量的前提下，构建和实施元宇宙工程？这些都是比单纯地理解一个元宇宙概念要更加有现实意义和实际价值的话题。本书恰好以此为主题，讲解和探讨了元宇宙的应用落地，有基础、有理论、有方法、有手段、有案例、有图表、有复盘，对如何实现产业的“元宇宙化”提供了创新思维，并且也对元宇宙世界中可能存在的问题进行了分析。针对这些问题，本书同时还提出了一些理性的倡议，是一本从产业、工程角度介绍元宇宙，并使元宇宙概念得到落地实践的实用之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第一</w:t>
      </w:r>
      <w:r>
        <w:rPr>
          <w:rFonts w:hint="default" w:asciiTheme="minorHAnsi" w:hAnsiTheme="minorHAnsi" w:eastAsiaTheme="minorEastAsia" w:cstheme="minorBidi"/>
          <w:b w:val="0"/>
          <w:kern w:val="0"/>
          <w:sz w:val="24"/>
          <w:szCs w:val="24"/>
          <w:lang w:val="en-US" w:eastAsia="zh-CN" w:bidi="ar"/>
        </w:rPr>
        <w:t>章 元宇宙的本质与内涵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第二章 元宇宙的底层经济系统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第三章 物联网与传感网络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第四章 数字孪生与数字化镜像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第五章 全方位解析工业互联网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34275"/>
            <wp:effectExtent l="0" t="0" r="4445" b="9525"/>
            <wp:docPr id="11"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8"/>
                    <pic:cNvPicPr>
                      <a:picLocks noChangeAspect="1"/>
                    </pic:cNvPicPr>
                  </pic:nvPicPr>
                  <pic:blipFill>
                    <a:blip r:embed="rId10"/>
                    <a:stretch>
                      <a:fillRect/>
                    </a:stretch>
                  </pic:blipFill>
                  <pic:spPr>
                    <a:xfrm>
                      <a:off x="0" y="0"/>
                      <a:ext cx="5272405" cy="75342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书名：</w:t>
      </w:r>
      <w:r>
        <w:rPr>
          <w:rFonts w:hint="default" w:asciiTheme="minorHAnsi" w:hAnsiTheme="minorHAnsi" w:eastAsiaTheme="minorEastAsia" w:cstheme="minorBidi"/>
          <w:b w:val="0"/>
          <w:kern w:val="0"/>
          <w:sz w:val="24"/>
          <w:szCs w:val="24"/>
          <w:lang w:val="en-US" w:eastAsia="zh-CN" w:bidi="ar"/>
        </w:rPr>
        <w:t>中国智慧学习研究报告（2022~2023）智慧学习环境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作者:</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"https://book.jd.com/writer/%E9%BB%84%E8%8D%A3%E6%80%80_1.html"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黄荣怀</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"https://book.jd.com/writer/%E5%88%98%E5%BE%B7%E5%BB%BA_1.html"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刘德建</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"https://book.jd.com/writer/%E9%99%88%E5%85%89%E5%B7%A8_1.html"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陈光巨</w:t>
      </w:r>
      <w:r>
        <w:rPr>
          <w:rFonts w:hint="default" w:asciiTheme="minorHAnsi" w:hAnsiTheme="minorHAnsi" w:eastAsiaTheme="minorEastAsia" w:cstheme="minorBidi"/>
          <w:b w:val="0"/>
          <w:kern w:val="0"/>
          <w:sz w:val="24"/>
          <w:szCs w:val="24"/>
          <w:lang w:val="en-US" w:eastAsia="zh-CN" w:bidi="ar"/>
        </w:rPr>
        <w:fldChar w:fldCharType="end"/>
      </w:r>
      <w:r>
        <w:rPr>
          <w:rFonts w:hint="default" w:asciiTheme="minorHAnsi" w:hAnsiTheme="minorHAnsi" w:eastAsiaTheme="minorEastAsia" w:cstheme="minorBidi"/>
          <w:b w:val="0"/>
          <w:kern w:val="0"/>
          <w:sz w:val="24"/>
          <w:szCs w:val="24"/>
          <w:lang w:val="en-US" w:eastAsia="zh-CN" w:bidi="ar"/>
        </w:rPr>
        <w:t> 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出版社:</w:t>
      </w:r>
      <w:r>
        <w:rPr>
          <w:rFonts w:hint="default" w:asciiTheme="minorHAnsi" w:hAnsiTheme="minorHAnsi" w:eastAsiaTheme="minorEastAsia" w:cstheme="minorBidi"/>
          <w:b w:val="0"/>
          <w:kern w:val="0"/>
          <w:sz w:val="24"/>
          <w:szCs w:val="24"/>
          <w:lang w:val="en-US" w:eastAsia="zh-CN" w:bidi="ar"/>
        </w:rPr>
        <w:fldChar w:fldCharType="begin"/>
      </w:r>
      <w:r>
        <w:rPr>
          <w:rFonts w:hint="default" w:asciiTheme="minorHAnsi" w:hAnsiTheme="minorHAnsi" w:eastAsiaTheme="minorEastAsia" w:cstheme="minorBidi"/>
          <w:b w:val="0"/>
          <w:kern w:val="0"/>
          <w:sz w:val="24"/>
          <w:szCs w:val="24"/>
          <w:lang w:val="en-US" w:eastAsia="zh-CN" w:bidi="ar"/>
        </w:rPr>
        <w:instrText xml:space="preserve"> HYPERLINK "https://book.jd.com/publish/%E7%A4%BE%E4%BC%9A%E7%A7%91%E5%AD%A6%E6%96%87%E7%8C%AE%E5%87%BA%E7%89%88%E7%A4%BE_1.html" \o "社会科学文献出版社" \t "https://item.jd.com/_blank" </w:instrText>
      </w:r>
      <w:r>
        <w:rPr>
          <w:rFonts w:hint="default" w:asciiTheme="minorHAnsi" w:hAnsiTheme="minorHAnsi" w:eastAsiaTheme="minorEastAsia" w:cstheme="minorBidi"/>
          <w:b w:val="0"/>
          <w:kern w:val="0"/>
          <w:sz w:val="24"/>
          <w:szCs w:val="24"/>
          <w:lang w:val="en-US" w:eastAsia="zh-CN" w:bidi="ar"/>
        </w:rPr>
        <w:fldChar w:fldCharType="separate"/>
      </w:r>
      <w:r>
        <w:rPr>
          <w:rFonts w:hint="default" w:asciiTheme="minorHAnsi" w:hAnsiTheme="minorHAnsi" w:eastAsiaTheme="minorEastAsia" w:cstheme="minorBidi"/>
          <w:b w:val="0"/>
          <w:kern w:val="0"/>
          <w:sz w:val="24"/>
          <w:szCs w:val="24"/>
          <w:lang w:val="en-US" w:eastAsia="zh-CN" w:bidi="ar"/>
        </w:rPr>
        <w:t>社会科学文献出版社</w:t>
      </w:r>
      <w:r>
        <w:rPr>
          <w:rFonts w:hint="default" w:asciiTheme="minorHAnsi" w:hAnsiTheme="minorHAnsi" w:eastAsiaTheme="minorEastAsia" w:cstheme="minorBidi"/>
          <w:b w:val="0"/>
          <w:kern w:val="0"/>
          <w:sz w:val="24"/>
          <w:szCs w:val="24"/>
          <w:lang w:val="en-US" w:eastAsia="zh-CN" w:bidi="ar"/>
        </w:rPr>
        <w:fldChar w:fldCharType="end"/>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出版时间:2023</w:t>
      </w:r>
      <w:r>
        <w:rPr>
          <w:rFonts w:hint="eastAsia" w:asciiTheme="minorHAnsi" w:hAnsiTheme="minorHAnsi" w:eastAsiaTheme="minorEastAsia" w:cstheme="minorBidi"/>
          <w:b w:val="0"/>
          <w:kern w:val="0"/>
          <w:sz w:val="24"/>
          <w:szCs w:val="24"/>
          <w:lang w:val="en-US" w:eastAsia="zh-CN" w:bidi="ar"/>
        </w:rPr>
        <w:t>-08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定价:1</w:t>
      </w:r>
      <w:r>
        <w:rPr>
          <w:rFonts w:hint="eastAsia" w:asciiTheme="minorHAnsi" w:hAnsiTheme="minorHAnsi" w:eastAsiaTheme="minorEastAsia" w:cstheme="minorBidi"/>
          <w:b w:val="0"/>
          <w:kern w:val="0"/>
          <w:sz w:val="24"/>
          <w:szCs w:val="24"/>
          <w:lang w:val="en-US" w:eastAsia="zh-CN" w:bidi="ar"/>
        </w:rPr>
        <w:t>68.00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ISBN:</w:t>
      </w:r>
      <w:r>
        <w:rPr>
          <w:rFonts w:hint="default" w:asciiTheme="minorHAnsi" w:hAnsiTheme="minorHAnsi" w:eastAsiaTheme="minorEastAsia" w:cstheme="minorBidi"/>
          <w:b w:val="0"/>
          <w:kern w:val="0"/>
          <w:sz w:val="24"/>
          <w:szCs w:val="24"/>
          <w:lang w:val="en-US" w:eastAsia="zh-CN" w:bidi="ar"/>
        </w:rPr>
        <w:t>9787</w:t>
      </w:r>
      <w:r>
        <w:rPr>
          <w:rFonts w:hint="eastAsia" w:asciiTheme="minorHAnsi" w:hAnsiTheme="minorHAnsi" w:eastAsiaTheme="minorEastAsia" w:cstheme="minorBidi"/>
          <w:b w:val="0"/>
          <w:kern w:val="0"/>
          <w:sz w:val="24"/>
          <w:szCs w:val="24"/>
          <w:lang w:val="en-US" w:eastAsia="zh-CN" w:bidi="ar"/>
        </w:rPr>
        <w:t>522817583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页码：376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开本:16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HAnsi" w:hAnsiTheme="minorHAnsi" w:eastAsiaTheme="minorEastAsia" w:cstheme="minorBidi"/>
          <w:b w:val="0"/>
          <w:kern w:val="0"/>
          <w:sz w:val="24"/>
          <w:szCs w:val="24"/>
          <w:lang w:val="en-US" w:eastAsia="zh-CN" w:bidi="ar"/>
        </w:rPr>
      </w:pPr>
      <w:bookmarkStart w:id="1" w:name="_GoBack"/>
      <w:bookmarkEnd w:id="1"/>
      <w:r>
        <w:rPr>
          <w:rFonts w:hint="eastAsia" w:asciiTheme="minorHAnsi" w:hAnsiTheme="minorHAnsi" w:eastAsiaTheme="minorEastAsia" w:cstheme="minorBidi"/>
          <w:b w:val="0"/>
          <w:kern w:val="0"/>
          <w:sz w:val="24"/>
          <w:szCs w:val="24"/>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2022年以来，教.部将实施国家教育数字化战略行动作为重要任务来抓，以建设国家智慧教育</w:t>
      </w:r>
      <w:r>
        <w:rPr>
          <w:rFonts w:hint="eastAsia" w:asciiTheme="minorHAnsi" w:hAnsiTheme="minorHAnsi" w:eastAsiaTheme="minorEastAsia" w:cstheme="minorBidi"/>
          <w:b w:val="0"/>
          <w:kern w:val="0"/>
          <w:sz w:val="24"/>
          <w:szCs w:val="24"/>
          <w:lang w:val="en-US" w:eastAsia="zh-CN" w:bidi="ar"/>
        </w:rPr>
        <w:t>公共服务平台为重点，全力推进教育数字化转型。本书在学习型社会、数字中国、教育数字化转型的大背景下，将智慧学习定义为一个贯穿人类生命始终的过程，其物理形态表现在其具有泛在性和无边界性，既为纵向的终身学习提供广阔的学习经验，也为横向的延展学习、复杂学习和深度学习提供环境支持。并从家庭学校社会协同育人的视角描绘了家庭、学校、社会三大场景智慧学习环境的发展。一方面，为政策制定者相关文件的制定提供学理依据和数据支持；另一方面，为家庭、学校、社会各领域的实践者提供理论和实践支撑。</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Ⅰ 总报告</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Ⅱ 理论政策篇</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Ⅲ 智慧校园篇</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Ⅳ 智慧家庭篇</w:t>
      </w:r>
      <w:r>
        <w:rPr>
          <w:rFonts w:hint="default" w:asciiTheme="minorHAnsi" w:hAnsiTheme="minorHAnsi" w:eastAsiaTheme="minorEastAsia" w:cstheme="minorBidi"/>
          <w:b w:val="0"/>
          <w:kern w:val="0"/>
          <w:sz w:val="24"/>
          <w:szCs w:val="24"/>
          <w:lang w:val="en-US" w:eastAsia="zh-CN" w:bidi="ar"/>
        </w:rPr>
        <w:br w:type="textWrapping"/>
      </w:r>
      <w:r>
        <w:rPr>
          <w:rFonts w:hint="default" w:asciiTheme="minorHAnsi" w:hAnsiTheme="minorHAnsi" w:eastAsiaTheme="minorEastAsia" w:cstheme="minorBidi"/>
          <w:b w:val="0"/>
          <w:kern w:val="0"/>
          <w:sz w:val="24"/>
          <w:szCs w:val="24"/>
          <w:lang w:val="en-US" w:eastAsia="zh-CN" w:bidi="ar"/>
        </w:rPr>
        <w:t>Ⅴ 智慧社会篇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0162AC4"/>
    <w:multiLevelType w:val="singleLevel"/>
    <w:tmpl w:val="90162AC4"/>
    <w:lvl w:ilvl="0" w:tentative="0">
      <w:start w:val="1"/>
      <w:numFmt w:val="decimal"/>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FE3655"/>
    <w:rsid w:val="073E4821"/>
    <w:rsid w:val="07E95068"/>
    <w:rsid w:val="08C7736C"/>
    <w:rsid w:val="09080709"/>
    <w:rsid w:val="0FBF0FEB"/>
    <w:rsid w:val="12BF44A8"/>
    <w:rsid w:val="148E744A"/>
    <w:rsid w:val="186E53E6"/>
    <w:rsid w:val="1A745F99"/>
    <w:rsid w:val="1BCE4CF0"/>
    <w:rsid w:val="1C150605"/>
    <w:rsid w:val="1CB302CB"/>
    <w:rsid w:val="24A70C5B"/>
    <w:rsid w:val="26D836ED"/>
    <w:rsid w:val="272B7EDF"/>
    <w:rsid w:val="29872D19"/>
    <w:rsid w:val="29D04FE7"/>
    <w:rsid w:val="2A0738C1"/>
    <w:rsid w:val="2D8F4E20"/>
    <w:rsid w:val="2D9B67DD"/>
    <w:rsid w:val="2DAF120C"/>
    <w:rsid w:val="2EE17643"/>
    <w:rsid w:val="2F2E599C"/>
    <w:rsid w:val="32A66FC4"/>
    <w:rsid w:val="33AE69BF"/>
    <w:rsid w:val="34D57167"/>
    <w:rsid w:val="35547C67"/>
    <w:rsid w:val="36411DB4"/>
    <w:rsid w:val="37CC2B67"/>
    <w:rsid w:val="38400821"/>
    <w:rsid w:val="3B6F335A"/>
    <w:rsid w:val="3D1B1311"/>
    <w:rsid w:val="3E904565"/>
    <w:rsid w:val="400728F0"/>
    <w:rsid w:val="411614CB"/>
    <w:rsid w:val="42737FED"/>
    <w:rsid w:val="43EE69C3"/>
    <w:rsid w:val="459E3C16"/>
    <w:rsid w:val="46911AB2"/>
    <w:rsid w:val="4A0E0EA9"/>
    <w:rsid w:val="4CCC114D"/>
    <w:rsid w:val="517C546B"/>
    <w:rsid w:val="51FA368D"/>
    <w:rsid w:val="522F2331"/>
    <w:rsid w:val="529334FC"/>
    <w:rsid w:val="548E77CE"/>
    <w:rsid w:val="55FA758A"/>
    <w:rsid w:val="58234285"/>
    <w:rsid w:val="59EA0AF1"/>
    <w:rsid w:val="5A1A0218"/>
    <w:rsid w:val="5B17729A"/>
    <w:rsid w:val="5C8241B5"/>
    <w:rsid w:val="5CE1369D"/>
    <w:rsid w:val="62054A19"/>
    <w:rsid w:val="63EE7854"/>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C3969"/>
    <w:rsid w:val="70712660"/>
    <w:rsid w:val="720170D1"/>
    <w:rsid w:val="72DD7F15"/>
    <w:rsid w:val="74021C92"/>
    <w:rsid w:val="75B841FA"/>
    <w:rsid w:val="76CD09D0"/>
    <w:rsid w:val="799A08EB"/>
    <w:rsid w:val="7B4D48C8"/>
    <w:rsid w:val="7C077967"/>
    <w:rsid w:val="7DAB5FC4"/>
    <w:rsid w:val="7E5C72B9"/>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2024-01-23T07:23:50Z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