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7783830"/>
            <wp:effectExtent l="0" t="0" r="444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8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书名：元宇宙108问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王鸿宾 著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"https://book.jd.com/publish/%E4%B8%AD%E5%8D%8E%E5%B7%A5%E5%95%86%E8%81%94%E5%90%88%E5%87%BA%E7%89%88%E7%A4%BE_1.html" \o "中华工商联合出版社"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中华工商联合出版社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：9787515833477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有针对性地解答了元宇宙的诸多相关问题，涉及到“元宇宙的孕育、元宇宙的高年、虚拟与现实的关系、元宇宙的理论框架、元宇宙的展望、元宇宙的技术底座、元宇宙的产业生态、元宇宙的发展现状以及元宇宙的指数体系”等问题，几乎涉及到元宇宙的方方面面，将晦涩难懂的、抽象的概念转化为108个问题来解答，而且每个问题还延展出许多与之密切相关的知识点，让读者学习和了解元宇宙更加全面而轻松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理念篇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    孕育元宇宙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产业篇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第六章    元宇宙的技术底座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风险篇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第十一章    元宇宙产业生态系统健康度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796530"/>
            <wp:effectExtent l="0" t="0" r="4445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9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书名：军国前史(明治维新到大正时代)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萧西之水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"https://book.jd.com/publish/%E4%B8%AD%E5%9B%BD%E7%BB%8F%E6%B5%8E%E5%87%BA%E7%89%88%E7%A4%BE_1.html" \o "中国经济出版社"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团结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9787512684744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362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69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国人看近代日本，经常是“只顾首尾”，首是明治维新，尾是军国风云，但对于鱼之中段，亦即19世纪末到20世纪20年代末的“明治大正期”却不太关注。这个时代，几十名渔妇反抗，能引起OO总辞职；这个时代，有人试图将天皇赶下神坛，成为一个“机关”；这个时代，日本打破藩阀政治，走向政党政治之路。那这个时代到底是怎么形成？大正民主运动又为何成为军国主义道路的敲门砖？本书为读者朋友一一讲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pingfangSC" w:hAnsi="pingfangSC" w:eastAsia="宋体" w:cs="pingfangSC"/>
          <w:i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楔子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“文明”双重含义的矛盾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卷    维新异化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一、征韩之争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.......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第十三卷    侵蚀政权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   一、狮子首相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2405" cy="7510780"/>
            <wp:effectExtent l="0" t="0" r="4445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0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元宇宙与碳中和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作者：熊焰,王彬著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"https://book.jd.com/publish/%E7%A7%91%E5%AD%A6%E5%87%BA%E7%89%88%E7%A4%BE_1.html" \o "科学出版社"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中译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2022-09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ISBN：9787500169864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389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78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本书是本将元宇宙与“碳中和”等热议话行深入结合并分析的经济趋势类的通俗读物。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本书围绕元宇宙、碳中和等热议话行深入分析，碳中和的发展或将为实现元宇宙提供能源支持，而元宇宙生态也或将成为碳市场的互通不可或缺的保障。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宇宙是数字化、智能化高度发展下虚实融合的人类社会新形态，如作者所说，如今的元宇宙就像二十年前的互联网一样，是新一代的“互联网”，而现阶段的元宇宙主要是应用于游戏和娱乐产业当中。元宇宙的实现是通过高载能、高耗能来完成数据的可信交易，这其中沉浸式的计算所需算力耗能巨大，而通过现在我们所掌握的能源系统来实现是无法做到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 元宇宙精华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 碳中和纵横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  .....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第七章 更好发展：元宇宙与碳中和的高阶平衡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后 记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104505"/>
            <wp:effectExtent l="0" t="0" r="4445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0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 xml:space="preserve">元宇宙:开启虚实共生的数字平行世界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</w:t>
      </w:r>
      <w:r>
        <w:rPr>
          <w:rFonts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>黄安明,晏少峰</w:t>
      </w:r>
      <w:r>
        <w:rPr>
          <w:rFonts w:hint="eastAsia"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 xml:space="preserve">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"https://book.jd.com/publish/%E7%94%B5%E5%AD%90%E5%B7%A5%E4%B8%9A%E5%87%BA%E7%89%88%E7%A4%BE_1.html" \o "电子工业出版社"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中国经济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2022-10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</w:rPr>
        <w:t>9787513667463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37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定价：</w:t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8.00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16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5G、区块链、VR/AR /MR、空间计算、AIoT、大数据、3D引擎等前沿技术的深度融合，构筑起元宇宙的“数字底座”。作为数字文明的高阶形态，元宇宙不仅在全球范围内掀起新一轮的科技与资本浪潮，甚至对人类社会经济系统、治理体系、伦理价值等产生深刻而广泛的影响。在不远的将来，工作、学习、社交、娱乐、消费都将在元宇宙世界中获得立体化、沉浸式体验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cstheme="minorBidi"/>
          <w:b w:val="0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本书对元宇宙的前世今生与演变脉络进行了系统介绍，分别从“理念篇”“产业篇”“实践篇”“赋能篇”“未来篇”五大维度，全面阐述元宇宙的技术架构、产业生态与实现路径，细致梳理了全球科技企业在元宇宙领域的实践与布局，深度解读元宇宙产业链中的创业与投资机会，并试图描绘元宇宙在区块链、游戏、社交、内容、电商、营销、建筑、设计等各行业的应用场景，以期为读者勾勒出一幅元宇宙世界的未来图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部分理念篇：开启元宇宙新纪元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章.元宇宙：打破虚拟与现实的次元壁./ 3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7章.未来已来：元宇宙重塑数字经济体系./ 231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593330"/>
            <wp:effectExtent l="0" t="0" r="4445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9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书名：电网企业数据分析挖掘与实践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作者:郭飞主编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出版社: 中国电力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出版时间:2022-03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定价:58.00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ISBN：9787519850715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页码：156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《电网企业数据分析挖掘与实践》在总结以往电力数据分析成果的基础上，引入大数据分析技术，从数据分析工具的构建、项目全过程监测、线损监测、营配调集成监测、集体企业管理监测、环境保护相关监测六大方面，对电网企业数据分析挖掘与实践的方法和成果进行了详细介绍。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　　《电网企业数据分析挖掘与实践》可供电力监测分析人员、业务部门人员借鉴使用。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 插件式微应用数据共享服务平台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 项目全过程监测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第三章 线损监测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第四章 营配调集成监测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第五章 集体企业管理监测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第六章 环境保护相关监测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第七章 其他辅助分析方法及案例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355330"/>
            <wp:effectExtent l="0" t="0" r="4445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5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" w:name="_GoBack"/>
      <w:bookmarkEnd w:id="1"/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2022年世界经济形势分析与预测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"https://book.jd.com/writer/%E5%BC%A0%E5%AE%87%E7%87%95_1.html"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张宇燕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"https://book.jd.com/writer/%E5%AD%99%E6%9D%B0_1.html"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孙杰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"https://book.jd.com/writer/%E5%A7%9A%E6%9E%9D%E4%BB%B2_1.html"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姚枝仲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"https://book.jd.com/publish/%E7%A4%BE%E4%BC%9A%E7%A7%91%E5%AD%A6%E6%96%87%E7%8C%AE%E5%87%BA%E7%89%88%E7%A4%BE_1.html" \o "社会科学文献出版社" \t "https://item.jd.com/_blank" </w:instrTex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社会科学文献出版社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出版时间:2021-12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定价:128.00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ISBN: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9787520194396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页码：451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装订:精装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本书分为五部分，总报告对2020～2021年世界经济形势进行分析与展望；国别与地区篇聚焦美国经济、欧洲经济、日本经济、亚太经济、印度经济、俄罗斯经济、拉美经济、西亚非洲经济及中国宏观经济形势；专题篇以国际贸易、国际金融、国际直接投资、国际大宗商品市场形势为主题展开论述；热点篇关注了碳中和的发展现状实施路径及前景，中欧全面投资协定进展、内展、内容与前景，全球通胀形势分析与展望，全球债务概况、风险识别与治理挑战，全球经济展望，全球智库重点关注的经济议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Ⅰ　总论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Ⅱ　国别与地区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Ⅲ　专题篇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Ⅳ　热点篇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Ⅴ　世界经济统计与预测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26B52A8"/>
    <w:rsid w:val="0404395C"/>
    <w:rsid w:val="04F226DF"/>
    <w:rsid w:val="05FE3655"/>
    <w:rsid w:val="073E4821"/>
    <w:rsid w:val="07E95068"/>
    <w:rsid w:val="08C7736C"/>
    <w:rsid w:val="09080709"/>
    <w:rsid w:val="0FBF0FEB"/>
    <w:rsid w:val="12BF44A8"/>
    <w:rsid w:val="148E744A"/>
    <w:rsid w:val="186E53E6"/>
    <w:rsid w:val="1A745F99"/>
    <w:rsid w:val="1AA21A31"/>
    <w:rsid w:val="1BCE4CF0"/>
    <w:rsid w:val="1C150605"/>
    <w:rsid w:val="1CB302CB"/>
    <w:rsid w:val="1D8A7C54"/>
    <w:rsid w:val="24A70C5B"/>
    <w:rsid w:val="26D836ED"/>
    <w:rsid w:val="272B7EDF"/>
    <w:rsid w:val="29872D19"/>
    <w:rsid w:val="29D04FE7"/>
    <w:rsid w:val="2A0738C1"/>
    <w:rsid w:val="2D8F4E20"/>
    <w:rsid w:val="2D9B67DD"/>
    <w:rsid w:val="2DAF120C"/>
    <w:rsid w:val="2EE17643"/>
    <w:rsid w:val="2F2E599C"/>
    <w:rsid w:val="3181111E"/>
    <w:rsid w:val="327728A3"/>
    <w:rsid w:val="32A66FC4"/>
    <w:rsid w:val="32EB096F"/>
    <w:rsid w:val="33AE69BF"/>
    <w:rsid w:val="34D57167"/>
    <w:rsid w:val="35547C67"/>
    <w:rsid w:val="36411DB4"/>
    <w:rsid w:val="36D321E4"/>
    <w:rsid w:val="37CC2B67"/>
    <w:rsid w:val="38400821"/>
    <w:rsid w:val="3B6F335A"/>
    <w:rsid w:val="3D1B1311"/>
    <w:rsid w:val="3E904565"/>
    <w:rsid w:val="400728F0"/>
    <w:rsid w:val="411614CB"/>
    <w:rsid w:val="42737FED"/>
    <w:rsid w:val="43EE69C3"/>
    <w:rsid w:val="459E3C16"/>
    <w:rsid w:val="45C14B45"/>
    <w:rsid w:val="4A0E0EA9"/>
    <w:rsid w:val="4CCC114D"/>
    <w:rsid w:val="517C546B"/>
    <w:rsid w:val="51FA368D"/>
    <w:rsid w:val="522F2331"/>
    <w:rsid w:val="529334FC"/>
    <w:rsid w:val="530E19CF"/>
    <w:rsid w:val="548E77CE"/>
    <w:rsid w:val="55FA758A"/>
    <w:rsid w:val="58234285"/>
    <w:rsid w:val="59EA0AF1"/>
    <w:rsid w:val="5A1A0218"/>
    <w:rsid w:val="5C8241B5"/>
    <w:rsid w:val="5CE1369D"/>
    <w:rsid w:val="60490954"/>
    <w:rsid w:val="62054A19"/>
    <w:rsid w:val="63EE7854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305AFA"/>
    <w:rsid w:val="6F9C3969"/>
    <w:rsid w:val="70712660"/>
    <w:rsid w:val="720170D1"/>
    <w:rsid w:val="724D5730"/>
    <w:rsid w:val="72DD7F15"/>
    <w:rsid w:val="74021C92"/>
    <w:rsid w:val="75B841FA"/>
    <w:rsid w:val="76CD09D0"/>
    <w:rsid w:val="799A08EB"/>
    <w:rsid w:val="7B4D48C8"/>
    <w:rsid w:val="7C077967"/>
    <w:rsid w:val="7DAB5FC4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2023-03-14T00:31:42Z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