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计量工程系</w:t>
      </w: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“三新”项目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（正在建设）</w:t>
      </w:r>
    </w:p>
    <w:p>
      <w:pPr>
        <w:pStyle w:val="2"/>
        <w:spacing w:line="600" w:lineRule="exact"/>
        <w:ind w:firstLine="64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学校2021年建设营销“三新”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实训场景景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项目，该项目训练工位60个，项目立足新发展阶段、践行新发展理念、服务新发展格局，通过展示体验平台和成果大讲堂两部分建设，开展智能用电、电动汽车、节能服务、综合能源等内容的教学。</w:t>
      </w:r>
    </w:p>
    <w:p>
      <w:pPr>
        <w:pStyle w:val="2"/>
        <w:spacing w:line="600" w:lineRule="exact"/>
        <w:ind w:firstLine="64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本项目建设内容：</w:t>
      </w:r>
    </w:p>
    <w:p>
      <w:pPr>
        <w:pStyle w:val="2"/>
        <w:spacing w:line="600" w:lineRule="exact"/>
        <w:ind w:firstLine="64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（1）建设营销“三新”展示区，包括：新技术展示区，跟踪电力技术发展的最新状况，对国家和行业的新兴技术进行展示；新应用展示区，对光伏、太阳能等智慧能源服务产品的相关应用进行展示；新模式展示区，从能源交易服务、“互联网+电力”、售电一体化能源托管服务等方面展示营销服务新模式。</w:t>
      </w:r>
    </w:p>
    <w:p>
      <w:pPr>
        <w:pStyle w:val="2"/>
        <w:spacing w:line="600" w:lineRule="exact"/>
        <w:ind w:firstLine="64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（2）建设营销“三新”体验区，面向综合能效、多能供应、清洁能源、新兴用能、智慧用能和能源交易六大重点服务领域，采用数字沙盘、可视化大屏、滑轨屏等展示方式，对“供电+能效服务”整体概念、战略意义、重点业务领域等方面进行全方位展示和体验，分为概况体验区、业务体验区、主题场景体验区和互动体验区共四个区域。</w:t>
      </w:r>
    </w:p>
    <w:p>
      <w:pPr>
        <w:pStyle w:val="2"/>
        <w:spacing w:line="600" w:lineRule="exact"/>
        <w:ind w:firstLine="64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（3）建设营销“三新”成果大讲堂，以优化“三新”专区</w:t>
      </w:r>
      <w:bookmarkStart w:id="0" w:name="_Toc5156"/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功能作为重点</w:t>
      </w:r>
      <w:bookmarkEnd w:id="0"/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，实现专区的便捷访问，提高学习和访问的流畅性，部署定制化功能，包括短视频播放、素材库建设、积分兑换功能等。</w:t>
      </w:r>
    </w:p>
    <w:p>
      <w:pPr>
        <w:pStyle w:val="2"/>
        <w:spacing w:line="600" w:lineRule="exact"/>
        <w:ind w:firstLine="64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本项目建设特色:</w:t>
      </w:r>
    </w:p>
    <w:p>
      <w:pPr>
        <w:pStyle w:val="2"/>
        <w:spacing w:line="600" w:lineRule="exact"/>
        <w:ind w:firstLine="64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（1）采用可视化大屏、物体识别互动桌面、滑轨透明屏、数字沙盘等技术方式，实现交互体验功能，全面展示和体验清洁能源、电能替代、综合能源、智能用电、电动汽车等营销新技术、新应用和新模式；开发综合能源培训仿真系统，建立培训案例库和仿真模型，能够有效提升专业技能。</w:t>
      </w:r>
    </w:p>
    <w:p>
      <w:pPr>
        <w:pStyle w:val="2"/>
        <w:spacing w:line="600" w:lineRule="exact"/>
        <w:ind w:firstLine="64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zh-CN" w:eastAsia="zh-CN" w:bidi="ar-SA"/>
        </w:rPr>
        <w:t>（2）优化网络大学PC端和I国网手机APP端功能，开发素材资源库、直播课堂、积分兑换等功能，提升营销“三新”活动学习效果，持续加强支撑和服务营销创新创效能力，助推“新跨越行动计划”在营销领域加速落地。</w:t>
      </w:r>
    </w:p>
    <w:p>
      <w:pPr>
        <w:pStyle w:val="2"/>
        <w:ind w:firstLine="0" w:firstLineChars="0"/>
        <w:rPr>
          <w:rFonts w:hint="default"/>
          <w:color w:val="0000FF"/>
          <w:szCs w:val="28"/>
          <w:lang w:bidi="ar"/>
        </w:rPr>
      </w:pPr>
      <w:r>
        <w:rPr>
          <w:rFonts w:hint="default"/>
          <w:szCs w:val="28"/>
          <w:lang w:bidi="ar"/>
        </w:rPr>
        <w:drawing>
          <wp:inline distT="0" distB="0" distL="114300" distR="114300">
            <wp:extent cx="2274570" cy="1539875"/>
            <wp:effectExtent l="0" t="0" r="11430" b="14605"/>
            <wp:docPr id="3" name="图片 1" descr="说明: C:\Users\ADMINI~1\AppData\Local\Temp\ksohtml\wps85C1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说明: C:\Users\ADMINI~1\AppData\Local\Temp\ksohtml\wps85C1.tmp.png"/>
                    <pic:cNvPicPr>
                      <a:picLocks noChangeAspect="1"/>
                    </pic:cNvPicPr>
                  </pic:nvPicPr>
                  <pic:blipFill>
                    <a:blip r:embed="rId4"/>
                    <a:srcRect l="35701" t="22975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color w:val="0000FF"/>
          <w:szCs w:val="28"/>
          <w:lang w:bidi="ar"/>
        </w:rPr>
        <w:drawing>
          <wp:inline distT="0" distB="0" distL="114300" distR="114300">
            <wp:extent cx="2796540" cy="1576070"/>
            <wp:effectExtent l="0" t="0" r="7620" b="8890"/>
            <wp:docPr id="2" name="图片 2" descr="说明: C:\Users\ADMINI~1\AppData\Local\Temp\ksohtml\wps4C86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说明: C:\Users\ADMINI~1\AppData\Local\Temp\ksohtml\wps4C86.tmp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rPr>
          <w:rFonts w:hint="default"/>
          <w:szCs w:val="28"/>
          <w:lang w:bidi="ar"/>
        </w:rPr>
      </w:pPr>
      <w:r>
        <w:rPr>
          <w:rFonts w:hint="default"/>
          <w:szCs w:val="28"/>
          <w:lang w:bidi="ar"/>
        </w:rPr>
        <w:drawing>
          <wp:inline distT="0" distB="0" distL="114300" distR="114300">
            <wp:extent cx="5083175" cy="2134870"/>
            <wp:effectExtent l="0" t="0" r="6985" b="13970"/>
            <wp:docPr id="1" name="图片 3" descr="说明: C:\Users\ADMINI~1\AppData\Local\Temp\ksohtml\wps7A7D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说明: C:\Users\ADMINI~1\AppData\Local\Temp\ksohtml\wps7A7D.tmp.jpg"/>
                    <pic:cNvPicPr>
                      <a:picLocks noChangeAspect="1"/>
                    </pic:cNvPicPr>
                  </pic:nvPicPr>
                  <pic:blipFill>
                    <a:blip r:embed="rId6"/>
                    <a:srcRect t="12511" r="9702" b="19960"/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2134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autoSpaceDN w:val="0"/>
        <w:spacing w:line="360" w:lineRule="auto"/>
        <w:ind w:firstLine="640"/>
        <w:jc w:val="center"/>
        <w:textAlignment w:val="baseline"/>
        <w:rPr>
          <w:rFonts w:ascii="宋体" w:eastAsia="宋体"/>
          <w:b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52FF9"/>
    <w:rsid w:val="59902780"/>
    <w:rsid w:val="7E952F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customStyle="1" w:styleId="5">
    <w:name w:val="p16"/>
    <w:basedOn w:val="1"/>
    <w:qFormat/>
    <w:uiPriority w:val="0"/>
    <w:pPr>
      <w:widowControl/>
      <w:spacing w:line="240" w:lineRule="atLeast"/>
    </w:pPr>
    <w:rPr>
      <w:rFonts w:hint="eastAsia" w:ascii="仿宋_GB2312" w:hAnsi="宋体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2022-05-31T23:46:00Z</dcterms:created>
  <dc:creator>Adminstrator</dc:creator>
  <cp:lastModifiedBy>Administrator</cp:lastModifiedBy>
  <dcterms:modified xsi:type="dcterms:W3CDTF">2022-06-01T01:16:12Z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