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山东电力高等专科学校</w:t>
      </w:r>
    </w:p>
    <w:p>
      <w:pPr>
        <w:pStyle w:val="4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图书馆管理办法</w:t>
      </w:r>
    </w:p>
    <w:p>
      <w:pPr>
        <w:pStyle w:val="4"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</w:rPr>
      </w:pPr>
      <w:r>
        <w:rPr>
          <w:rFonts w:hint="eastAsia" w:ascii="黑体" w:hAnsi="Times New Roman" w:eastAsia="黑体" w:cs="Times New Roman"/>
          <w:bCs/>
          <w:kern w:val="44"/>
        </w:rPr>
        <w:t>第一章 总则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为加强图书馆科学化管理，促进图书馆建设，提升图书馆管理水平，提供优质服务，制定本管理办法。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本管理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办法适用于图书馆的建设、运行、管理与服务等活动。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</w:t>
      </w:r>
      <w:r>
        <w:rPr>
          <w:rFonts w:hint="eastAsia" w:ascii="仿宋_GB2312" w:hAnsi="Times New Roman" w:eastAsia="仿宋_GB2312" w:cs="华文仿宋."/>
          <w:b/>
          <w:sz w:val="32"/>
          <w:szCs w:val="32"/>
        </w:rPr>
        <w:t>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负责图书馆日常管理工作。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第二章 组织机构及职责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图书馆实行分管校长领导下的馆长负责制。馆长由网络学习服务中心负责人担任。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网络学习服务中心管理职责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（一）建设满足学校教学科研需求且能适应需求变化的文献信息资源，对其进行科学加工和管理维护，并负责组织和协调本校的文献信息资源建设工作，实现文献信息资源的优化配置和共享；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（二）负责流通阅览、资源推送和参考咨询工作；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（三）开展素养教育，培养读者的信息意识，提高读者信息道德和获取、利用文献信息的能力；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（四）开展各种形式的读者活动，加强图书馆与读者的交流；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（五）负责本专业知识管理活动开展,实现资源共建与共享；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（六）为行业和当地的社会发展和经济建设提供文献信息服务；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（七）负责图书馆防火、防盗、防水及信息安全管理。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第三章 资源建设与管理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图书馆经费列入学校预算。经费包括运行经费和专项经费，运行经费主要包括办公家具、设备维护和办公费等，专项经费包括文献信息资源购置费、设备设施购置费、软件升级及维护费、馆舍维修费等。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网络学习服务中心负责制定图书馆馆藏资源的建设规划，构建科学的馆藏体系。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第八条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网络学习服务中心负责建立文献资源采购咨询制度，广泛征求用户对文献资源采购等方面的意见。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第九条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图书馆对单位和人捐赠的书籍，及时分类加工上架并编制目录，供读者使用。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制定年度购书计划，满足纸质藏书量生均拥有图书册数不少于80册，生均年增新书量不少于3册。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第十一条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网络学习服务中心负责建立馆藏文献资源目录。规范实施采访、编目加工, 对馆藏文献信息资源进行整理。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网络学习服务中心负责组织实施馆藏文献剔除。流程如下：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（一）制定文献剔除原则和标准；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（二）拟定并向学校上报剔除文献清单；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（三）审批通过后，协助资产管理部门处置相应文献；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（四）修改完善馆藏文献信息。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网络学习服务中心负责数字文献资源建设，开展数字资源产品开发和技术研究。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网络学习服务中心负责建立线上线下相结合的资源管理与服务平台，将不同类型、不同载体的资源有效整合，为读者提供便捷的数字化、网络化服务。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第十五条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网络学习服务中心负责做好文献信息资源的保存和保护工作，配置安全保护设备和人员，保障人身和财产安全。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第四章 图书馆服务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坚持安全、规范、开放和便利的服务原则，为读者提供文献的阅览、外借、查询、参考咨询等服务。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第十七条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保障充足的开放时间，每周的开放时间不少于七十二小时，并根据需要在午休、课余时间及周末向读者开放。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第十八条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开展多层次多方式的读者服务，提高各种文献的利用率。兼顾纸质文献、电子文献和其它载体文献的流通阅览，积极推广纸质文献开架借阅、电子资源上网服务。通过编制导读书目，举办书刊展评等多种方式进行阅读辅导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第十九条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举办学术讲座、专题辅导和知识展览等活动，向读者宣传介绍图书馆资源、服务、规章制度等，帮助读者查找图书馆资源，引导读者利用图书馆。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开展素养教育。引导读者自觉遵守图书馆有关维护公共秩序的各项制度，合理利用并爱护图书馆的文献信息资源、公共设施设备，妥善保管并按规定日期归还所借文献信息资源。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第二十一条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通过读者座谈会、网络调查、实物信箱调查等方式获取读者对图书馆工作的评价，并对合理建议加以采纳、适时反馈。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依法保护和使用用户信息，未经用户同意，不得擅自向第三方披露或者泄露。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第五章</w:t>
      </w:r>
      <w:r>
        <w:rPr>
          <w:rFonts w:hint="default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附则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本办法由网络学习服务中心负责解释。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本办法自发布之日起施行。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56FB2"/>
    <w:rsid w:val="031E272C"/>
    <w:rsid w:val="12756FB2"/>
    <w:rsid w:val="6503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iPriority w:val="0"/>
    <w:pPr>
      <w:widowControl/>
      <w:spacing w:line="240" w:lineRule="atLeast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2022-06-07T02:14:00Z</dcterms:created>
  <dc:creator>admin</dc:creator>
  <cp:lastModifiedBy>Admin</cp:lastModifiedBy>
  <dcterms:modified xsi:type="dcterms:W3CDTF">2024-05-23T06:56:54Z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DC79C559FF4146A6AEF26E57FD98B9C7</vt:lpwstr>
  </property>
</Properties>
</file>